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Combined heat and power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combined heat and power program, referred to in this chapter as "the program," is established to encourage the development in the State of combined heat and power projects that will promote the climate action plan developed in accordance with </w:t>
      </w:r>
      <w:r>
        <w:t>Title 38, section 577, subsection 1</w:t>
      </w:r>
      <w:r>
        <w:t xml:space="preserv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2</w:t>
        <w:t xml:space="preserve">.  </w:t>
      </w:r>
      <w:r>
        <w:rPr>
          <w:b/>
        </w:rPr>
        <w:t xml:space="preserve">Program scope; limits on net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be less than 3 megawatts or more than 15 megawatts.</w:t>
      </w:r>
      <w:r>
        <w:t xml:space="preserve">  </w:t>
      </w:r>
      <w:r xmlns:wp="http://schemas.openxmlformats.org/drawingml/2010/wordprocessingDrawing" xmlns:w15="http://schemas.microsoft.com/office/word/2012/wordml">
        <w:rPr>
          <w:rFonts w:ascii="Arial" w:hAnsi="Arial" w:cs="Arial"/>
          <w:sz w:val="22"/>
          <w:szCs w:val="22"/>
        </w:rPr>
        <w:t xml:space="preserve">[PL 2023, c. 353, §3 (AMD).]</w:t>
      </w:r>
    </w:p>
    <w:p>
      <w:pPr>
        <w:jc w:val="both"/>
        <w:spacing w:before="100" w:after="0"/>
        <w:ind w:start="720"/>
      </w:pPr>
      <w:r>
        <w:rPr/>
        <w:t>B</w:t>
        <w:t xml:space="preserve">.  </w:t>
      </w:r>
      <w:r>
        <w:rPr/>
      </w:r>
      <w:r>
        <w:t xml:space="preserve">The total net generating capacity of all program participants combined may not exceed 30 megawatts.</w:t>
      </w:r>
    </w:p>
    <w:p>
      <w:pPr>
        <w:jc w:val="both"/>
        <w:spacing w:before="100" w:after="0"/>
        <w:ind w:start="720"/>
      </w:pPr>
      <w:r>
        <w:rPr/>
      </w:r>
      <w:r>
        <w:rPr/>
      </w:r>
      <w:r>
        <w:t xml:space="preserve">The commission may modify the amount of total net generating capacity stipulated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2023, c. 353,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§§3, 4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combined heat and power project must:</w:t>
      </w:r>
    </w:p>
    <w:p>
      <w:pPr>
        <w:jc w:val="both"/>
        <w:spacing w:before="100" w:after="0"/>
        <w:ind w:start="720"/>
      </w:pPr>
      <w:r>
        <w:rPr/>
        <w:t>A</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Have an in-service date after November 1, 2022;</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Satisfy the limits on net generating capacity established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D</w:t>
        <w:t xml:space="preserve">.  </w:t>
      </w:r>
      <w:r>
        <w:rPr/>
      </w:r>
      <w:r>
        <w:t xml:space="preserve">Be highly efficient, as determined by the commission on a technology-specific basis; and</w:t>
      </w:r>
      <w:r>
        <w:t xml:space="preserve">  </w:t>
      </w:r>
      <w:r xmlns:wp="http://schemas.openxmlformats.org/drawingml/2010/wordprocessingDrawing" xmlns:w15="http://schemas.microsoft.com/office/word/2012/wordml">
        <w:rPr>
          <w:rFonts w:ascii="Arial" w:hAnsi="Arial" w:cs="Arial"/>
          <w:sz w:val="22"/>
          <w:szCs w:val="22"/>
        </w:rPr>
        <w:t xml:space="preserve">[PL 2023, c. 353, §5 (AMD).]</w:t>
      </w:r>
    </w:p>
    <w:p>
      <w:pPr>
        <w:jc w:val="both"/>
        <w:spacing w:before="100" w:after="0"/>
        <w:ind w:start="720"/>
      </w:pPr>
      <w:r>
        <w:rPr/>
        <w:t>E</w:t>
        <w:t xml:space="preserve">.  </w:t>
      </w:r>
      <w:r>
        <w:rPr/>
      </w:r>
      <w:r>
        <w:t xml:space="preserve">Not be a participant in net energy billing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shall prescribe an application form or procedure that must be used to apply to the program under this chapter, which must include any information that the commission determines necessary for the purpose of administering the program.  The commission shall inform an applicant, within 30 days of receipt of an application, if the application is complete. The commission shall determine whether the combined heat and power project qualifies for participation in the program as soon as practicable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§3623. Combined heat and power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Combined heat and power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§3623. COMBINED HEAT AND POWER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