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10110</w:t>
        <w:t xml:space="preserve">.  </w:t>
      </w:r>
      <w:r>
        <w:rPr>
          <w:b/>
        </w:rPr>
        <w:t xml:space="preserve">Electric efficiency and conservation programs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"Administrative costs" means costs of the trust that are funded pursuant to and associated with the implementation of this section, including, but not limited to, costs of program planning and evaluation, costs of securing necessary expertise, costs associated with contract formation and administration and costs of 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"Administration fund" means the conservation administration fund established by the trust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"Conservation programs" means programs developed by the trust pursuant to this section designed to reduce inefficient electricity use or to increase the efficiency with which electricity is used.</w:t>
      </w:r>
      <w:r>
        <w:t xml:space="preserve">  </w:t>
      </w:r>
      <w:r xmlns:wp="http://schemas.openxmlformats.org/drawingml/2010/wordprocessingDrawing" xmlns:w15="http://schemas.microsoft.com/office/word/2012/wordml">
        <w:rPr>
          <w:rFonts w:ascii="Arial" w:hAnsi="Arial" w:cs="Arial"/>
          <w:sz w:val="22"/>
          <w:szCs w:val="22"/>
        </w:rPr>
        <w:t xml:space="preserve">[PL 2021, c. 676, Pt. A, §51 (RPR).]</w:t>
      </w:r>
    </w:p>
    <w:p>
      <w:pPr>
        <w:jc w:val="both"/>
        <w:spacing w:before="100" w:after="0"/>
        <w:ind w:start="720"/>
      </w:pPr>
      <w:r>
        <w:rPr/>
        <w:t>D</w:t>
        <w:t xml:space="preserve">.  </w:t>
      </w:r>
      <w:r>
        <w:rPr/>
      </w:r>
      <w:r>
        <w:t xml:space="preserve">"Prior conservation efforts" means programs to promote conservation undertaken at the direction or with the authorization of the commission prior to March 1, 2002.</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"Program fund" means the conservation program fund established by the trust pursuant to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"Service provider" means a public or private provider of energy conservation services or an entity selected by the trust to contract with such providers or otherwise arrange the delivery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§51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develop and implement conservation programs to help reduce energy costs for electricity consumers in the State by the maximum amount possible.  The trust shall establish and, on a schedule determined by the trust, revise objectives and an overall energy strategy for conservation programs.  Conservation programs implemented by the trust must be consistent with the objectives and an overall energy strategy developed by the trust and approved by the commission and be cost-effective, as defined by the board by rule.  In defining "cost-effective," the board may consider the extent to which a program promotes sustainable economic development or reduces environmental damage to the extent the board can quantify or otherwise reasonably identify such effects.  Consistent with the other requirements of this section, the trust, in adopting and implementing conservation programs, shall seek to encourage efficiency in electricity use, provide incentives for the development of new, energy-efficient business activity in the State and take into account the costs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conservation programs that:</w:t>
      </w:r>
    </w:p>
    <w:p>
      <w:pPr>
        <w:jc w:val="both"/>
        <w:spacing w:before="100" w:after="0"/>
        <w:ind w:start="1080"/>
      </w:pPr>
      <w:r>
        <w:rPr/>
        <w:t>(</w:t>
        <w:t>1</w:t>
        <w:t xml:space="preserve">)  </w:t>
      </w:r>
      <w:r>
        <w:rPr/>
      </w:r>
      <w:r>
        <w:t xml:space="preserve">Increase consumer awareness of cost-effective options for conserving energy;</w:t>
      </w:r>
    </w:p>
    <w:p>
      <w:pPr>
        <w:jc w:val="both"/>
        <w:spacing w:before="100" w:after="0"/>
        <w:ind w:start="1080"/>
      </w:pPr>
      <w:r>
        <w:rPr/>
        <w:t>(</w:t>
        <w:t>2</w:t>
        <w:t xml:space="preserve">)  </w:t>
      </w:r>
      <w:r>
        <w:rPr/>
      </w:r>
      <w:r>
        <w:t xml:space="preserve">Create more favorable market conditions for the increased use of energy-efficient products and services;</w:t>
      </w:r>
    </w:p>
    <w:p>
      <w:pPr>
        <w:jc w:val="both"/>
        <w:spacing w:before="100" w:after="0"/>
        <w:ind w:start="1080"/>
      </w:pPr>
      <w:r>
        <w:rPr/>
        <w:t>(</w:t>
        <w:t>3</w:t>
        <w:t xml:space="preserve">)  </w:t>
      </w:r>
      <w:r>
        <w:rPr/>
      </w:r>
      <w:r>
        <w:t xml:space="preserve">Promote sustainable economic development and reduce environmental damage;</w:t>
      </w:r>
    </w:p>
    <w:p>
      <w:pPr>
        <w:jc w:val="both"/>
        <w:spacing w:before="100" w:after="0"/>
        <w:ind w:start="1080"/>
      </w:pPr>
      <w:r>
        <w:rPr/>
        <w:t>(</w:t>
        <w:t>4</w:t>
        <w:t xml:space="preserve">)  </w:t>
      </w:r>
      <w:r>
        <w:rPr/>
      </w:r>
      <w:r>
        <w:t xml:space="preserve">Reduce the price of electricity over time for all consumers by reducing or shifting demand for electricity or balancing load, including by the implementation of beneficial electrification and energy storage systems; and</w:t>
      </w:r>
    </w:p>
    <w:p>
      <w:pPr>
        <w:jc w:val="both"/>
        <w:spacing w:before="100" w:after="0"/>
        <w:ind w:start="1080"/>
      </w:pPr>
      <w:r>
        <w:rPr/>
        <w:t>(</w:t>
        <w:t>5</w:t>
        <w:t xml:space="preserve">)  </w:t>
      </w:r>
      <w:r>
        <w:rPr/>
      </w:r>
      <w:r>
        <w:t xml:space="preserve">Reduce total energy costs for electricity consumers in the State by increasing the efficiency with which electricity is consumed.</w:t>
      </w:r>
      <w:r>
        <w:t xml:space="preserve">  </w:t>
      </w:r>
      <w:r xmlns:wp="http://schemas.openxmlformats.org/drawingml/2010/wordprocessingDrawing" xmlns:w15="http://schemas.microsoft.com/office/word/2012/wordml">
        <w:rPr>
          <w:rFonts w:ascii="Arial" w:hAnsi="Arial" w:cs="Arial"/>
          <w:sz w:val="22"/>
          <w:szCs w:val="22"/>
        </w:rPr>
        <w:t xml:space="preserve">[PL 2021, c. 298, §4 (AMD).]</w:t>
      </w:r>
    </w:p>
    <w:p>
      <w:pPr>
        <w:jc w:val="both"/>
        <w:spacing w:before="100" w:after="0"/>
        <w:ind w:start="720"/>
      </w:pPr>
      <w:r>
        <w:rPr/>
        <w:t>B</w:t>
        <w:t xml:space="preserve">.  </w:t>
      </w:r>
      <w:r>
        <w:rPr/>
      </w:r>
      <w:r>
        <w:t xml:space="preserve">The trust, with regard to funds available to the trust under this section, shall:</w:t>
      </w:r>
    </w:p>
    <w:p>
      <w:pPr>
        <w:jc w:val="both"/>
        <w:spacing w:before="100" w:after="0"/>
        <w:ind w:start="1080"/>
      </w:pPr>
      <w:r>
        <w:rPr/>
        <w:t>(</w:t>
        <w:t>1</w:t>
        <w:t xml:space="preserve">)  </w:t>
      </w:r>
      <w:r>
        <w:rPr/>
      </w:r>
      <w:r>
        <w:t xml:space="preserve">Target at least 10% of funds for electricity conservation collected under former subsection 4 or </w:t>
      </w:r>
      <w:r>
        <w:t>subsection 4‑A</w:t>
      </w:r>
      <w:r>
        <w:t xml:space="preserve"> or $2,600,000, whichever is greater, to programs for low-income residential consumers, as defined by the board by rule;</w:t>
      </w:r>
    </w:p>
    <w:p>
      <w:pPr>
        <w:jc w:val="both"/>
        <w:spacing w:before="100" w:after="0"/>
        <w:ind w:start="1080"/>
      </w:pPr>
      <w:r>
        <w:rPr/>
        <w:t>(</w:t>
        <w:t>2</w:t>
        <w:t xml:space="preserve">)  </w:t>
      </w:r>
      <w:r>
        <w:rPr/>
      </w:r>
      <w:r>
        <w:t xml:space="preserve">Target at least 10% of funds for electricity conservation collected under former subsection 4 or </w:t>
      </w:r>
      <w:r>
        <w:t>subsection 4‑A</w:t>
      </w:r>
      <w:r>
        <w:t xml:space="preserve"> or $2,600,000, whichever is greater, to programs for small business consumers, as defined by the board by rule; and</w:t>
      </w:r>
    </w:p>
    <w:p>
      <w:pPr>
        <w:jc w:val="both"/>
        <w:spacing w:before="100" w:after="0"/>
        <w:ind w:start="1080"/>
      </w:pPr>
      <w:r>
        <w:rPr/>
        <w:t>(</w:t>
        <w:t>3</w:t>
        <w:t xml:space="preserve">)  </w:t>
      </w:r>
      <w:r>
        <w:rPr/>
      </w:r>
      <w:r>
        <w:t xml:space="preserve">To the greatest extent practicable, apportion remaining funds among customer groups and geographic areas in a manner that allows all other customers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2015, c. 494, Pt. A, §39 (AMD).]</w:t>
      </w:r>
    </w:p>
    <w:p>
      <w:pPr>
        <w:jc w:val="both"/>
        <w:spacing w:before="100" w:after="0"/>
        <w:ind w:start="720"/>
      </w:pPr>
      <w:r>
        <w:rPr/>
        <w:t>C</w:t>
        <w:t xml:space="preserve">.  </w:t>
      </w:r>
      <w:r>
        <w:rPr/>
      </w:r>
      <w:r>
        <w:t xml:space="preserve">The trust shall hold at least one public hearing and invite, accept, review and consider comments and suggestions from interested parties prior to adopting or substantially revising conservation programs or the objectives and overall strategy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trust shall monitor conservation planning and program development activities in the region and around the country.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The trust shall implement conservation programs by contracting with service providers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The trust shall monitor and evaluate the delivery of conservation programs by service providers and assess the cost-effectiveness of programs in meeting the objectives and overall strategy established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The trust, to the extent possible, shall coordinate its efforts with other agencies of the State with energy-related responsibilities.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secure sufficient technical and administrative expertise to carry out its responsibilities pursuant to this section by:</w:t>
      </w:r>
    </w:p>
    <w:p>
      <w:pPr>
        <w:jc w:val="both"/>
        <w:spacing w:before="100" w:after="0"/>
        <w:ind w:start="1080"/>
      </w:pPr>
      <w:r>
        <w:rPr/>
        <w:t>(</w:t>
        <w:t>1</w:t>
        <w:t xml:space="preserve">)  </w:t>
      </w:r>
      <w:r>
        <w:rPr/>
      </w:r>
      <w:r>
        <w:t xml:space="preserve">Contracting with appropriate entities with relevant expertise and experience;</w:t>
      </w:r>
    </w:p>
    <w:p>
      <w:pPr>
        <w:jc w:val="both"/>
        <w:spacing w:before="100" w:after="0"/>
        <w:ind w:start="1080"/>
      </w:pPr>
      <w:r>
        <w:rPr/>
        <w:t>(</w:t>
        <w:t>2</w:t>
        <w:t xml:space="preserve">)  </w:t>
      </w:r>
      <w:r>
        <w:rPr/>
      </w:r>
      <w:r>
        <w:t xml:space="preserve">Establishing one or more advisory groups composed of persons with relevant expertise and experience; or</w:t>
      </w:r>
    </w:p>
    <w:p>
      <w:pPr>
        <w:jc w:val="both"/>
        <w:spacing w:before="100" w:after="0"/>
        <w:ind w:start="1080"/>
      </w:pPr>
      <w:r>
        <w:rPr/>
        <w:t>(</w:t>
        <w:t>3</w:t>
        <w:t xml:space="preserve">)  </w:t>
      </w:r>
      <w:r>
        <w:rPr/>
      </w:r>
      <w:r>
        <w:t xml:space="preserve">Any other reasonable means developed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The trust may coordinate its efforts under this section with similar efforts in other states in the northeast region and enter into agreements with public agencies or other entities in or outside of the State for joint or cooperative conservation planning or conservation program delivery, if the trust finds that such coordination or agreements would provide demonstrable benefits to citizens of the State and be consistent with this section, the conservation programs and the objectives and overall strategy for the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The trust shall encourage school facility managers to complete an energy efficiency training and certification program established and conducted by the trust under this section.  To the extent the trust determines necessary and appropriate to meet the goals of this paragraph, the trust may, in accordance with the requirements of this section, establish incentive mechanisms to encourage participation in this program.  For purposes of this paragraph, "school facility managers" means persons employed by school administrative units in this State who are responsible for the design or operation of school administrative unit facilities or the heating, ventilation or air conditioning systems or equipment used in such facilities.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K</w:t>
        <w:t xml:space="preserve">.  </w:t>
      </w:r>
      <w:r>
        <w:rPr/>
      </w:r>
      <w:r>
        <w:t xml:space="preserve">The trust shall provide programs developed in partnership with energy providers, such as transmission and distribution utilities, to provide consumers with information on energy options to promote energy efficiency and increased use of alternative energy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637, §6 (NEW).]</w:t>
      </w:r>
    </w:p>
    <w:p>
      <w:pPr>
        <w:jc w:val="both"/>
        <w:spacing w:before="100" w:after="0"/>
        <w:ind w:start="720"/>
      </w:pPr>
      <w:r>
        <w:rPr/>
        <w:t>L</w:t>
        <w:t xml:space="preserve">.  </w:t>
      </w:r>
      <w:r>
        <w:rPr>
          <w:b/>
        </w:rPr>
        <w:t>(TEXT EFFECTIVE UNTIL 9/30/24)</w:t>
        <w:t xml:space="preserve"> </w:t>
      </w:r>
      <w:r>
        <w:rPr>
          <w:b/>
        </w:rPr>
        <w:t>(TEXT REPEALED 9/30/24)</w:t>
        <w:t xml:space="preserve"> </w:t>
      </w:r>
      <w:r>
        <w:rPr/>
      </w:r>
      <w:r>
        <w:t xml:space="preserve">Pursuant to </w:t>
      </w:r>
      <w:r>
        <w:t>section 3214, subsection 2‑A</w:t>
      </w:r>
      <w:r>
        <w:t xml:space="preserve">, the trust shall work with investor-owned transmission and distribution utilities, consumer-owned transmission and distribution utilities that elect to participate in an arrearage management program pursuant to </w:t>
      </w:r>
      <w:r>
        <w:t>section 3214, subsection 2‑A</w:t>
      </w:r>
      <w:r>
        <w:t xml:space="preserve"> and other stakeholders to provide access to a complementary low-income energy efficiency program for participants in the arrearage management programs in order to help reduce participants' energy consumption.</w:t>
      </w:r>
    </w:p>
    <w:p>
      <w:pPr>
        <w:jc w:val="both"/>
        <w:spacing w:before="100" w:after="0"/>
        <w:ind w:start="720"/>
      </w:pPr>
      <w:r>
        <w:rPr/>
      </w:r>
      <w:r>
        <w:rPr/>
      </w:r>
      <w:r>
        <w:t xml:space="preserve">This paragraph is repealed September 30, 2024.</w:t>
      </w:r>
      <w:r>
        <w:t xml:space="preserve">  </w:t>
      </w:r>
      <w:r xmlns:wp="http://schemas.openxmlformats.org/drawingml/2010/wordprocessingDrawing" xmlns:w15="http://schemas.microsoft.com/office/word/2012/wordml">
        <w:rPr>
          <w:rFonts w:ascii="Arial" w:hAnsi="Arial" w:cs="Arial"/>
          <w:sz w:val="22"/>
          <w:szCs w:val="22"/>
        </w:rPr>
        <w:t xml:space="preserve">[PL 2021, c. 101,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101, §2 (AMD); PL 2021, c. 298, §4 (AMD).]</w:t>
      </w:r>
    </w:p>
    <w:p>
      <w:pPr>
        <w:jc w:val="both"/>
        <w:spacing w:before="100" w:after="100"/>
        <w:ind w:start="360"/>
        <w:ind w:firstLine="360"/>
      </w:pPr>
      <w:r>
        <w:rPr>
          <w:b/>
        </w:rPr>
        <w:t>3</w:t>
        <w:t xml:space="preserve">.  </w:t>
      </w:r>
      <w:r>
        <w:rPr>
          <w:b/>
        </w:rPr>
        <w:t xml:space="preserve">Implementation.</w:t>
        <w:t xml:space="preserve"> </w:t>
      </w:r>
      <w:r>
        <w:t xml:space="preserve"> </w:t>
      </w:r>
      <w:r>
        <w:t xml:space="preserve">The trust shall seek to implement the delivery of conservation programs in all regions of the State on an equitable basis and to citizens at all income levels.  The trust may arrange the delivery of conservation programs by contracting with service providers.  The trust shall select service providers in accordance with this subsection.</w:t>
      </w:r>
    </w:p>
    <w:p>
      <w:pPr>
        <w:jc w:val="both"/>
        <w:spacing w:before="100" w:after="0"/>
        <w:ind w:start="720"/>
      </w:pPr>
      <w:r>
        <w:rPr/>
        <w:t>A</w:t>
        <w:t xml:space="preserve">.  </w:t>
      </w:r>
      <w:r>
        <w:rPr/>
      </w:r>
      <w:r>
        <w:t xml:space="preserve">The trust shall select service providers through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the extent practicable, the trust shall encourage the development of resources, infrastructure and skills within the State by giving preference to in-state service providers.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The trust may select a service provider for one or more conservation programs without employing a competitive bidding process if the trust finds that the selection of the service provider will promote the efficient and effective delivery of conservation programs and is consistent with the objectives and overall strategy of the conservation programs; and</w:t>
      </w:r>
    </w:p>
    <w:p>
      <w:pPr>
        <w:jc w:val="both"/>
        <w:spacing w:before="100" w:after="0"/>
        <w:ind w:start="1080"/>
      </w:pPr>
      <w:r>
        <w:rPr/>
        <w:t>(</w:t>
        <w:t>2</w:t>
        <w:t xml:space="preserve">)  </w:t>
      </w:r>
      <w:r>
        <w:rPr/>
      </w:r>
      <w:r>
        <w:t xml:space="preserve">For the delivery of conservation programs to low-income residential consumers, the commission, without employing a competitive bidding process, may use the delivery system for the Weatherization Assistance for Low-income Persons Program administered through the United States Department of Energy and the network of for-profit and not-for-profit entities who have held contracts with transmission and distribution utilities to deliver conservation services to low-income and residential customers.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In accordance with </w:t>
      </w:r>
      <w:r>
        <w:t>section 10105</w:t>
      </w:r>
      <w:r>
        <w:t xml:space="preserve">, the trust is not subject to rules adopted by the State Purchasing Agent in selecting service providers pursuant to this subsection.  The board shall adopt rules establishing procedures governing the selection of service providers under this subsection.  The board shall consult with the State Purchasing Agent in developing the rules.</w:t>
      </w:r>
    </w:p>
    <w:p>
      <w:pPr>
        <w:jc w:val="both"/>
        <w:spacing w:before="100" w:after="0"/>
        <w:ind w:start="360"/>
      </w:pPr>
      <w:r>
        <w:rPr/>
      </w:r>
      <w:r>
        <w:rPr/>
      </w:r>
      <w:r>
        <w:t xml:space="preserve">A trade association aggregator is eligible to participate in competitive bid processes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Funding level; base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§19 (RP); PL 2013, c. 369, Pt. A, §30 (AFF).]</w:t>
      </w:r>
    </w:p>
    <w:p>
      <w:pPr>
        <w:jc w:val="both"/>
        <w:spacing w:before="100" w:after="100"/>
        <w:ind w:start="360"/>
        <w:ind w:firstLine="360"/>
      </w:pPr>
      <w:r>
        <w:rPr>
          <w:b/>
        </w:rPr>
        <w:t>4-A</w:t>
        <w:t xml:space="preserve">.  </w:t>
      </w:r>
      <w:r>
        <w:rPr>
          <w:b/>
        </w:rPr>
        <w:t xml:space="preserve">Procurement of cost-effective energy efficiency and conservation resources.</w:t>
        <w:t xml:space="preserve"> </w:t>
      </w:r>
      <w:r>
        <w:t xml:space="preserve"> </w:t>
      </w:r>
      <w:r>
        <w:t xml:space="preserve">The commission shall ensure that transmission and distribution utilities on behalf of their ratepayers procure through the trust the maximum achievable cost-effective electric energy efficiency and conservation resources pursuant to </w:t>
      </w:r>
      <w:r>
        <w:t>section 10104, subsection 4</w:t>
      </w:r>
      <w:r>
        <w:t xml:space="preserve">, except that the commission may not require the inclusion in rates under this subsection of a total amount that exceeds 4% of total retail electricity and transmission and distribution sales in the State as determined by the commission by rule.  The cost of procurement of cost-effective electric energy efficiency and conservation resources is a just and reasonable element of rates.  The commission may issue any appropriate orders to transmission and distribution utilities necessary to achieve the goals of this subsection.  When determining the maximum achievable cost-effective energy efficiency resources, the commission shall:</w:t>
      </w:r>
    </w:p>
    <w:p>
      <w:pPr>
        <w:jc w:val="both"/>
        <w:spacing w:before="100" w:after="0"/>
        <w:ind w:start="720"/>
      </w:pPr>
      <w:r>
        <w:rPr/>
        <w:t>A</w:t>
        <w:t xml:space="preserve">.  </w:t>
      </w:r>
      <w:r>
        <w:rPr/>
      </w:r>
      <w:r>
        <w:t xml:space="preserve">Consider electric energy efficiency resources that are reasonably foreseeable to be acquired by the trust using the Regional Greenhouse Gas Initiative Trust Fund under </w:t>
      </w:r>
      <w:r>
        <w:t>section 10109</w:t>
      </w:r>
      <w:r>
        <w:t xml:space="preserve">, federal or state grants or settlement funds designated by the board for programs implemented under this section, except that forward capacity market payments deposited in the Heating Fuels Efficiency and Weatherization Fund established in </w:t>
      </w:r>
      <w:r>
        <w:t>section 10119</w:t>
      </w:r>
      <w:r>
        <w:t xml:space="preserve"> may not be considered;</w:t>
      </w:r>
      <w:r>
        <w:t xml:space="preserve">  </w:t>
      </w:r>
      <w:r xmlns:wp="http://schemas.openxmlformats.org/drawingml/2010/wordprocessingDrawing" xmlns:w15="http://schemas.microsoft.com/office/word/2012/wordml">
        <w:rPr>
          <w:rFonts w:ascii="Arial" w:hAnsi="Arial" w:cs="Arial"/>
          <w:sz w:val="22"/>
          <w:szCs w:val="22"/>
        </w:rPr>
        <w:t xml:space="preserve">[PL 2021, c. 209, §5 (RPR).]</w:t>
      </w:r>
    </w:p>
    <w:p>
      <w:pPr>
        <w:jc w:val="both"/>
        <w:spacing w:before="100" w:after="0"/>
        <w:ind w:start="720"/>
      </w:pPr>
      <w:r>
        <w:rPr/>
        <w:t>B</w:t>
        <w:t xml:space="preserve">.  </w:t>
      </w:r>
      <w:r>
        <w:rPr/>
      </w:r>
      <w:r>
        <w:t xml:space="preserve">Apply the discount rate adopted by the trust and ensure that the calculations of avoided energy costs are consistent with rules adopted by the trust and are supported by evidence in the record.  Avoided energy costs must include but are not limited to the following elements:</w:t>
      </w:r>
    </w:p>
    <w:p>
      <w:pPr>
        <w:jc w:val="both"/>
        <w:spacing w:before="100" w:after="0"/>
        <w:ind w:start="1080"/>
      </w:pPr>
      <w:r>
        <w:rPr/>
        <w:t>(</w:t>
        <w:t>1</w:t>
        <w:t xml:space="preserve">)  </w:t>
      </w:r>
      <w:r>
        <w:rPr/>
      </w:r>
      <w:r>
        <w:t xml:space="preserve">Retail value of electricity supply including a wholesale risk premium;</w:t>
      </w:r>
    </w:p>
    <w:p>
      <w:pPr>
        <w:jc w:val="both"/>
        <w:spacing w:before="100" w:after="0"/>
        <w:ind w:start="1080"/>
      </w:pPr>
      <w:r>
        <w:rPr/>
        <w:t>(</w:t>
        <w:t>2</w:t>
        <w:t xml:space="preserve">)  </w:t>
      </w:r>
      <w:r>
        <w:rPr/>
      </w:r>
      <w:r>
        <w:t xml:space="preserve">Statewide average value of avoided marginal transmission and distribution costs;</w:t>
      </w:r>
    </w:p>
    <w:p>
      <w:pPr>
        <w:jc w:val="both"/>
        <w:spacing w:before="100" w:after="0"/>
        <w:ind w:start="1080"/>
      </w:pPr>
      <w:r>
        <w:rPr/>
        <w:t>(</w:t>
        <w:t>3</w:t>
        <w:t xml:space="preserve">)  </w:t>
      </w:r>
      <w:r>
        <w:rPr/>
      </w:r>
      <w:r>
        <w:t xml:space="preserve">Statewide average for line losses; and</w:t>
      </w:r>
    </w:p>
    <w:p>
      <w:pPr>
        <w:jc w:val="both"/>
        <w:spacing w:before="100" w:after="0"/>
        <w:ind w:start="1080"/>
      </w:pPr>
      <w:r>
        <w:rPr/>
        <w:t>(</w:t>
        <w:t>4</w:t>
        <w:t xml:space="preserve">)  </w:t>
      </w:r>
      <w:r>
        <w:rPr/>
      </w:r>
      <w:r>
        <w:t xml:space="preserve">Demand reduction induced price effects.</w:t>
      </w:r>
    </w:p>
    <w:p>
      <w:pPr>
        <w:jc w:val="both"/>
        <w:spacing w:before="100" w:after="0"/>
        <w:ind w:start="720"/>
      </w:pPr>
      <w:r>
        <w:rPr/>
      </w:r>
      <w:r>
        <w:rPr/>
      </w:r>
      <w:r>
        <w:t xml:space="preserve">The trust shall use, and the commission shall give deference to, values for each element of avoided energy cost from a regional avoided energy supply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plan. When values specific to the State are not available in the regional study, the trust may use, and the commission shall give deference to, regional values provided in that regional study or values determined from other sources when supported by evidence in the record;</w:t>
      </w:r>
      <w:r>
        <w:t xml:space="preserve">  </w:t>
      </w:r>
      <w:r xmlns:wp="http://schemas.openxmlformats.org/drawingml/2010/wordprocessingDrawing" xmlns:w15="http://schemas.microsoft.com/office/word/2012/wordml">
        <w:rPr>
          <w:rFonts w:ascii="Arial" w:hAnsi="Arial" w:cs="Arial"/>
          <w:sz w:val="22"/>
          <w:szCs w:val="22"/>
        </w:rPr>
        <w:t xml:space="preserve">[PL 2023, c. 328, §6 (AMD).]</w:t>
      </w:r>
    </w:p>
    <w:p>
      <w:pPr>
        <w:jc w:val="both"/>
        <w:spacing w:before="100" w:after="0"/>
        <w:ind w:start="720"/>
      </w:pPr>
      <w:r>
        <w:rPr/>
        <w:t>C</w:t>
        <w:t xml:space="preserve">.  </w:t>
      </w:r>
      <w:r>
        <w:rPr/>
      </w:r>
      <w:r>
        <w:t xml:space="preserve">Maximize total electricity savings for all ratepayers; and</w:t>
      </w:r>
      <w:r>
        <w:t xml:space="preserve">  </w:t>
      </w:r>
      <w:r xmlns:wp="http://schemas.openxmlformats.org/drawingml/2010/wordprocessingDrawing" xmlns:w15="http://schemas.microsoft.com/office/word/2012/wordml">
        <w:rPr>
          <w:rFonts w:ascii="Arial" w:hAnsi="Arial" w:cs="Arial"/>
          <w:sz w:val="22"/>
          <w:szCs w:val="22"/>
        </w:rPr>
        <w:t xml:space="preserve">[PL 2023, c. 328, §7 (AMD).]</w:t>
      </w:r>
    </w:p>
    <w:p>
      <w:pPr>
        <w:jc w:val="both"/>
        <w:spacing w:before="100" w:after="0"/>
        <w:ind w:start="720"/>
      </w:pPr>
      <w:r>
        <w:rPr/>
        <w:t>D</w:t>
        <w:t xml:space="preserve">.  </w:t>
      </w:r>
      <w:r>
        <w:rPr/>
      </w:r>
      <w:r>
        <w:t xml:space="preserve">Include all beneficial electrification measures that are cost-effective and reliably reduce electricity rates over the life of the measures. In determining whether a measure is cost-effective, the commission shall account for all net energy costs, including savings from avoided heating, transportation or industrial process fuels displaced by the measure.</w:t>
      </w:r>
      <w:r>
        <w:t xml:space="preserve">  </w:t>
      </w:r>
      <w:r xmlns:wp="http://schemas.openxmlformats.org/drawingml/2010/wordprocessingDrawing" xmlns:w15="http://schemas.microsoft.com/office/word/2012/wordml">
        <w:rPr>
          <w:rFonts w:ascii="Arial" w:hAnsi="Arial" w:cs="Arial"/>
          <w:sz w:val="22"/>
          <w:szCs w:val="22"/>
        </w:rPr>
        <w:t xml:space="preserve">[PL 2023, c. 328, §8 (NEW).]</w:t>
      </w:r>
    </w:p>
    <w:p>
      <w:pPr>
        <w:jc w:val="both"/>
        <w:spacing w:before="100" w:after="0"/>
        <w:ind w:start="360"/>
      </w:pPr>
      <w:r>
        <w:rPr/>
      </w:r>
      <w:r>
        <w:rPr/>
      </w:r>
      <w:r>
        <w:t xml:space="preserve">The commission shall consider gross efficiency savings for the purpose of determining savings that are cost-effective, reliable and achievable.  The commission shall consider whether the trust is taking reasonable steps to achieve high net and gross efficiency savings, including but not limited to the use of national standard practices as identified by the trust by rule.</w:t>
      </w:r>
    </w:p>
    <w:p>
      <w:pPr>
        <w:jc w:val="both"/>
        <w:spacing w:before="100" w:after="0"/>
        <w:ind w:start="360"/>
      </w:pPr>
      <w:r>
        <w:rPr/>
      </w:r>
      <w:r>
        <w:rPr/>
      </w:r>
      <w:r>
        <w:t xml:space="preserve">Rules adopted under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§§6-8 (AMD).]</w:t>
      </w:r>
    </w:p>
    <w:p>
      <w:pPr>
        <w:jc w:val="both"/>
        <w:spacing w:before="100" w:after="100"/>
        <w:ind w:start="360"/>
        <w:ind w:firstLine="360"/>
      </w:pPr>
      <w:r>
        <w:rPr>
          <w:b/>
        </w:rPr>
        <w:t>5</w:t>
        <w:t xml:space="preserve">.  </w:t>
      </w:r>
      <w:r>
        <w:rPr>
          <w:b/>
        </w:rPr>
        <w:t xml:space="preserve">Other assessments on transmission and distribution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§21 (RP).]</w:t>
      </w:r>
    </w:p>
    <w:p>
      <w:pPr>
        <w:jc w:val="both"/>
        <w:spacing w:before="100" w:after="0"/>
        <w:ind w:start="360"/>
        <w:ind w:firstLine="360"/>
      </w:pPr>
      <w:r>
        <w:rPr>
          <w:b/>
        </w:rPr>
        <w:t>6</w:t>
        <w:t xml:space="preserve">.  </w:t>
      </w:r>
      <w:r>
        <w:rPr>
          <w:b/>
        </w:rPr>
        <w:t xml:space="preserve">Transmission and subtransmission voltage level.</w:t>
        <w:t xml:space="preserve"> </w:t>
      </w:r>
      <w:r>
        <w:t xml:space="preserve"> </w:t>
      </w:r>
      <w:r>
        <w:t xml:space="preserve">After July 1, 2007, electricity customers receiving service at transmission and subtransmission voltage levels are not eligible for conservation programs undertaken under this section, and those customers are not required to pay in rates any amount associated with any procurement of energy efficiency resources by transmission and distribution utilities ordered under </w:t>
      </w:r>
      <w:r>
        <w:t>subsection 4‑A</w:t>
      </w:r>
      <w:r>
        <w:t xml:space="preserve">.  For the purposes of this section, "transmission voltage levels" means 44 kilovolts or more, and "subtransmission voltage levels" means 34.5 kilovolts.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§40 (AMD).]</w:t>
      </w:r>
    </w:p>
    <w:p>
      <w:pPr>
        <w:jc w:val="both"/>
        <w:spacing w:before="100" w:after="100"/>
        <w:ind w:start="360"/>
        <w:ind w:firstLine="360"/>
      </w:pPr>
      <w:r>
        <w:rPr>
          <w:b/>
        </w:rPr>
        <w:t>7</w:t>
        <w:t xml:space="preserve">.  </w:t>
      </w:r>
      <w:r>
        <w:rPr>
          <w:b/>
        </w:rPr>
        <w:t xml:space="preserve">Conservation program fund.</w:t>
        <w:t xml:space="preserve"> </w:t>
      </w:r>
      <w:r>
        <w:t xml:space="preserve"> </w:t>
      </w:r>
      <w:r>
        <w:t xml:space="preserve">The trust shall establish a conservation program fund to be used solely for conservation programs.</w:t>
      </w:r>
    </w:p>
    <w:p>
      <w:pPr>
        <w:jc w:val="both"/>
        <w:spacing w:before="100" w:after="0"/>
        <w:ind w:start="720"/>
      </w:pPr>
      <w:r>
        <w:rPr/>
        <w:t>A</w:t>
        <w:t xml:space="preserve">.  </w:t>
      </w:r>
      <w:r>
        <w:rPr/>
      </w:r>
      <w:r>
        <w:t xml:space="preserve">The commission shall deposit all assessments collected pursuant to this section, other than funds deposited in the administration fund,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interest earned on funds in the program fund must be credited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Funds not spent in any fiscal year remain in the program fund to be used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commission or the trust may apply for and receive grants from state, federal and private sources for deposit in the program fund and also may deposit in the program fund any grants or other funds received by or from any entity with which the commission or trust has an agreement or contract pursuant to this section if the commission receives prior written consent from the trust that receipt of those funds would be consistent with the purposes of this section.  If the commission or trust receives any funds pursuant to this paragraph, it shall establish a separate account within the program fund to receive the funds and shall keep those funds and any interest earned on those funds segregated from other funds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Administration fund.</w:t>
        <w:t xml:space="preserve"> </w:t>
      </w:r>
      <w:r>
        <w:t xml:space="preserve"> </w:t>
      </w:r>
      <w:r>
        <w:t xml:space="preserve">The trust may transfer up to 9% of funds collected pursuant to this section to its administration fund to be used solely to defray administrative costs.  Any interest on funds in the administration fund must be credited to the administration fund and any funds unspent in any fiscal year must either remain in the administration fund to be used to defray administrative costs or be transferred to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§23 (AMD).]</w:t>
      </w:r>
    </w:p>
    <w:p>
      <w:pPr>
        <w:jc w:val="both"/>
        <w:spacing w:before="100" w:after="0"/>
        <w:ind w:start="360"/>
        <w:ind w:firstLine="360"/>
      </w:pPr>
      <w:r>
        <w:rPr>
          <w:b/>
        </w:rPr>
        <w:t>9</w:t>
        <w:t xml:space="preserve">.  </w:t>
      </w:r>
      <w:r>
        <w:rPr>
          <w:b/>
        </w:rPr>
        <w:t xml:space="preserve">Prior conservation efforts.</w:t>
        <w:t xml:space="preserve"> </w:t>
      </w:r>
      <w:r>
        <w:t xml:space="preserve"> </w:t>
      </w:r>
      <w:r>
        <w:t xml:space="preserve">Except as otherwise directed by the commission, transmission and distribution utilities shall continue to administer contracts associated with prior conservation efforts.  Such contracts may not be renewed, extended or otherwise modified by transmission and distribution utilities in a manner that results in any increased expenditures associated with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Funds held in trust.</w:t>
        <w:t xml:space="preserve"> </w:t>
      </w:r>
      <w:r>
        <w:t xml:space="preserve"> </w:t>
      </w:r>
      <w:r>
        <w:t xml:space="preserve">All funds collected from electricity consumers pursuant to this section are collected under the authority and for the purposes of this section and are deemed to be held in trust for the purposes of benefiting electricity consumers.  In the event funds are not expended or contracted for expenditure within 2 years of being collected from consumers, the commission shall ensure that the value of those funds is returned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§24 (AMD).]</w:t>
      </w:r>
    </w:p>
    <w:p>
      <w:pPr>
        <w:jc w:val="both"/>
        <w:spacing w:before="100" w:after="100"/>
        <w:ind w:start="360"/>
        <w:ind w:firstLine="360"/>
      </w:pPr>
      <w:r>
        <w:rPr>
          <w:b/>
        </w:rPr>
        <w:t>11</w:t>
        <w:t xml:space="preserve">.  </w:t>
      </w:r>
      <w:r>
        <w:rPr>
          <w:b/>
        </w:rPr>
        <w:t xml:space="preserve">Resolution of disputes.</w:t>
        <w:t xml:space="preserve"> </w:t>
      </w:r>
      <w:r>
        <w:t xml:space="preserve"> </w:t>
      </w:r>
      <w:r>
        <w:t xml:space="preserve">Upon receipt of an appropriate filing by a party to a contract relating to prior conservation efforts, the commission shall adjudicate a dispute relating to the interpretation or administration of the contract by the transmission and distribution utility.</w:t>
      </w:r>
    </w:p>
    <w:p>
      <w:pPr>
        <w:jc w:val="both"/>
        <w:spacing w:before="100" w:after="0"/>
        <w:ind w:start="360"/>
      </w:pPr>
      <w:r>
        <w:rPr/>
      </w:r>
      <w:r>
        <w:rPr/>
      </w:r>
      <w:r>
        <w:t xml:space="preserve">In the case of a dispute filed after April 5, 2002, the commission shall refer the dispute to commercial arbitration in accordance with this paragraph.  Each party to the contract shall select an arbitrator who is not a current employee of the party.  The selected arbitrators shall then select a 3rd arbitrator.  If the arbitrators cannot agree on the 3rd arbitrator, each party shall submit to the commission a list of at least 3 arbitrators who have no previous or current interest in the contract and, to the extent practicable, have special competence and experience with respect to the subject matter involved in the dispute.  The commission shall choose the 3rd arbitrator from among the persons on the lists provided by the parties.  After their selection, the arbitrators shall promptly hear and determine the controversy pursuant to the rules of the American Arbitration Association for the conduct of commercial arbitration proceedings, except that if such rules conflict with any procedural rules established by the commission or applicable provisions of the laws of this State relating to arbitration, the applicable commission rules or provisions of state law govern the arbitration.  The arbitrators shall submit their decision to the commission.</w:t>
      </w:r>
    </w:p>
    <w:p>
      <w:pPr>
        <w:jc w:val="both"/>
        <w:spacing w:before="100" w:after="0"/>
        <w:ind w:start="720"/>
      </w:pPr>
      <w:r>
        <w:rPr/>
        <w:t>A</w:t>
        <w:t xml:space="preserve">.  </w:t>
      </w:r>
      <w:r>
        <w:rPr/>
      </w:r>
      <w:r>
        <w:t xml:space="preserve">The commission shall accept or reject the decision within 30 days of its submission, unless the commission requires additional time, in which case it may extend its review for another 30 days.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If the commission does not reject the decision within 30 days or, if it extends its review period an additional 30 days, within 60 days, the decision is deemed accepted.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If the commission rejects the decision, the commission shall adjudicate the dispute.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A decision by the commission under this subsection, including a decision by the arbitrators that is deemed accepted by the commission pursuant to </w:t>
      </w:r>
      <w:r>
        <w:t>paragraph B</w:t>
      </w:r>
      <w:r>
        <w:t xml:space="preserve">, is enforceable in a court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Ratemaking and cost recovery.</w:t>
        <w:t xml:space="preserve"> </w:t>
      </w:r>
      <w:r>
        <w:t xml:space="preserve"> </w:t>
      </w:r>
      <w:r>
        <w:t xml:space="preserve">The assessments charged to transmission and distribution utilities under this section are just and reasonable costs for rate-making purposes and must be reflected in the rates of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13</w:t>
        <w:t xml:space="preserve">.  </w:t>
      </w:r>
      <w:r>
        <w:rPr>
          <w:b/>
        </w:rPr>
        <w:t xml:space="preserve">Rules.</w:t>
        <w:t xml:space="preserve"> </w:t>
      </w:r>
      <w:r>
        <w:t xml:space="preserve"> </w:t>
      </w:r>
      <w:r>
        <w:t xml:space="preserve">The trust shall adopt rules necessary to implement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§10 (AMD). PL 2011, c. 637, §6 (AMD). PL 2013, c. 369, Pt. A, §§18-24 (AMD). PL 2013, c. 369, Pt. A, §30 (AFF). PL 2013, c. 556, §2 (AMD). PL 2015, c. 255, §1 (AMD). PL 2015, c. 494, Pt. A, §§39, 40 (AMD). PL 2017, c. 414, §2 (AMD). PL 2019, c. 306, §§4, 5 (AMD). PL 2019, c. 313, §8 (AMD). PL 2019, c. 365, §§2, 3 (AMD). PL 2019, c. 608, §2 (AMD). PL 2021, c. 101, §2 (AMD). PL 2021, c. 209, §§4, 5 (AMD). PL 2021, c. 293, Pt. A, §48 (AMD). PL 2021, c. 298, §4 (AMD). PL 2021, c. 676, Pt. A, §51 (AMD). PL 2023, c. 328,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§10110. Electric efficiency and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§10110. Electric efficiency and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§10110. ELECTRIC EFFICIENCY AND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