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Organization; power to construct and operate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§4502. ORGANIZATION; POWER TO CONSTRUCT AND OPERATE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