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Findings and purpose</w:t>
      </w:r>
    </w:p>
    <w:p>
      <w:pPr>
        <w:jc w:val="both"/>
        <w:spacing w:before="100" w:after="0"/>
        <w:ind w:start="360"/>
        <w:ind w:firstLine="360"/>
      </w:pPr>
      <w:r>
        <w:rPr>
          <w:b/>
        </w:rPr>
        <w:t>1</w:t>
        <w:t xml:space="preserve">.  </w:t>
      </w:r>
      <w:r>
        <w:rPr>
          <w:b/>
        </w:rPr>
        <w:t xml:space="preserve">Investment in nuclear power plants.</w:t>
        <w:t xml:space="preserve"> </w:t>
      </w:r>
      <w:r>
        <w:t xml:space="preserve"> </w:t>
      </w:r>
      <w:r>
        <w:t xml:space="preserve">The Legislature finds that construction of a nuclear power plant is a major financial investment, which will have consequences for consumers for years to 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165, §1 (AMD).]</w:t>
      </w:r>
    </w:p>
    <w:p>
      <w:pPr>
        <w:jc w:val="both"/>
        <w:spacing w:before="100" w:after="0"/>
        <w:ind w:start="360"/>
        <w:ind w:firstLine="360"/>
      </w:pPr>
      <w:r>
        <w:rPr>
          <w:b/>
        </w:rPr>
        <w:t>2</w:t>
        <w:t xml:space="preserve">.  </w:t>
      </w:r>
      <w:r>
        <w:rPr>
          <w:b/>
        </w:rPr>
        <w:t xml:space="preserve">Costs.</w:t>
        <w:t xml:space="preserve"> </w:t>
      </w:r>
      <w:r>
        <w:t xml:space="preserve"> </w:t>
      </w:r>
      <w:r>
        <w:t xml:space="preserve">The Legislature finds that there are many uncertain future costs associated with nuclear power plants, including the costs of low-level and high-level waste disposal, decommissioning and long-term care.  These costs will be borne by the consumers and reductions in these costs will serve to benefit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629, §1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The purpose of this subchapter is to provide for citizen participation in any decision to construct a nuclear power plant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§A94 (AMD). PL 1999, c. 398, §§A104,105 (AFF). PL 2001, c. 629, §1 (AMD). PL 2015, c. 165,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