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from time to time when the pledge is made.  The revenue or other money pledged and received by the bank is immediately subject to the lien of the pledge without any physical delivery of the revenue or other money or further act and the lien of any pledge is valid and binding as against all persons having claims of any kind in tort, contract or otherwise against the bank, irrespective of whether those persons have notice of the lien.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§2910.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§2910.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