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SERVICES FOR CHILDREN</w:t>
      </w:r>
    </w:p>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257. SERVICES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SERVICES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257. SERVICES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