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5205</w:t>
        <w:t xml:space="preserve">.  </w:t>
      </w:r>
      <w:r>
        <w:rPr>
          <w:b/>
        </w:rPr>
        <w:t xml:space="preserve">Payment of burial expenses for state wards</w:t>
      </w:r>
    </w:p>
    <w:p>
      <w:pPr>
        <w:jc w:val="both"/>
        <w:spacing w:before="100" w:after="100"/>
        <w:ind w:start="360"/>
        <w:ind w:firstLine="360"/>
      </w:pPr>
      <w:r>
        <w:rPr/>
      </w:r>
      <w:r>
        <w:rPr/>
      </w:r>
      <w:r>
        <w:t xml:space="preserve">The department shall pay burial expenses for persons who died while wards of the department as defined in </w:t>
      </w:r>
      <w:r>
        <w:t>section 5001, subsection 7</w:t>
      </w:r>
      <w:r>
        <w:t xml:space="preserve">, and who have no known survivors.  The department may first apply to the cost of burial any funds that are available as part of a mortuary trust or any other funds of the ward remaining at the time of the ward's death that are available for this purpose.</w:t>
      </w:r>
      <w:r>
        <w:t xml:space="preserve">  </w:t>
      </w:r>
      <w:r xmlns:wp="http://schemas.openxmlformats.org/drawingml/2010/wordprocessingDrawing" xmlns:w15="http://schemas.microsoft.com/office/word/2012/wordml">
        <w:rPr>
          <w:rFonts w:ascii="Arial" w:hAnsi="Arial" w:cs="Arial"/>
          <w:sz w:val="22"/>
          <w:szCs w:val="22"/>
        </w:rPr>
        <w:t xml:space="preserve">[PL 1995, c. 560, Pt. K, §51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117 (NEW). PL 1993, c. 410, §CCC32 (AMD). PL 1995, c. 560, §K51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§5205. Payment of burial expenses for state wards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§5205. Payment of burial expenses for state wards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§5205. PAYMENT OF BURIAL EXPENSES FOR STATE WARDS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