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9887-B</w:t>
        <w:t xml:space="preserve">.  </w:t>
      </w:r>
      <w:r>
        <w:rPr>
          <w:b/>
        </w:rPr>
        <w:t xml:space="preserve">Biological sample for DNA analysis</w:t>
      </w:r>
    </w:p>
    <w:p>
      <w:pPr>
        <w:jc w:val="both"/>
        <w:spacing w:before="100" w:after="100"/>
        <w:ind w:start="360"/>
        <w:ind w:firstLine="360"/>
      </w:pPr>
      <w:r>
        <w:rPr/>
      </w:r>
      <w:r>
        <w:rPr/>
      </w:r>
      <w:r>
        <w:t xml:space="preserve">A person accepted for supervision under this compact shall submit to having a DNA sample taken only if that person is convicted of a crime punishable by imprisonment for one year or more. The DNA sample may be taken at any time following commencement of the supervision period as directed by the person's probation officer. All other provisions of </w:t>
      </w:r>
      <w:r>
        <w:t>Title 25, chapter 194</w:t>
      </w:r>
      <w:r>
        <w:t xml:space="preserve"> govern the collection and use of the DNA sample as applicable.</w:t>
      </w:r>
      <w:r>
        <w:t xml:space="preserve">  </w:t>
      </w:r>
      <w:r xmlns:wp="http://schemas.openxmlformats.org/drawingml/2010/wordprocessingDrawing" xmlns:w15="http://schemas.microsoft.com/office/word/2012/wordml">
        <w:rPr>
          <w:rFonts w:ascii="Arial" w:hAnsi="Arial" w:cs="Arial"/>
          <w:sz w:val="22"/>
          <w:szCs w:val="22"/>
        </w:rPr>
        <w:t xml:space="preserve">[PL 2011, c. 677,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677,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§9887-B. Biological sample for DNA analysis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§9887-B. Biological sample for DNA analysis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§9887-B. BIOLOGICAL SAMPLE FOR DNA ANALYSIS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