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Community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§1 (NEW).]</w:t>
      </w:r>
    </w:p>
    <w:p>
      <w:pPr>
        <w:jc w:val="both"/>
        <w:spacing w:before="100" w:after="100"/>
        <w:ind w:start="360"/>
      </w:pPr>
      <w:r>
        <w:rPr>
          <w:b w:val="true"/>
          <w:i/>
          <w:caps w:val="true"/>
        </w:rPr>
        <w:t xml:space="preserve">Revisor's Note: </w:t>
      </w:r>
      <w:r>
        <w:t>§3009.  Access to mental health services (As enacted by PL 1995, c. 697, §1 is REALLOCATED TO TITLE 34-B, SECTION 3010)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PL 1995, c. 665, §N1 (NEW). PL 1995, c. 697,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§3009. Nonlapsing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Nonlapsing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§3009. NONLAPSING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