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566</w:t>
        <w:t xml:space="preserve">.  </w:t>
      </w:r>
      <w:r>
        <w:rPr>
          <w:b/>
        </w:rPr>
        <w:t xml:space="preserve">Compliance with bylaws and rules and regulations</w:t>
      </w:r>
    </w:p>
    <w:p>
      <w:pPr>
        <w:jc w:val="both"/>
        <w:spacing w:before="100" w:after="100"/>
        <w:ind w:start="360"/>
        <w:ind w:firstLine="360"/>
      </w:pPr>
      <w:r>
        <w:rPr/>
      </w:r>
      <w:r>
        <w:rPr/>
      </w:r>
      <w:r>
        <w:t xml:space="preserve">Each unit owner shall comply strictly with the bylaws and with the administrative rules and regulations adopted pursuant thereto, and with the covenants, conditions and restrictions set forth in the declaration or in the deed to his unit. Failure to so comply shall be ground for an action to recover damages or for injunctive relief, or both, maintainable by the manager or board of directors on behalf of the association of unit owners or, in a proper case, by an aggrieved unit owner.</w:t>
      </w:r>
      <w:r>
        <w:t xml:space="preserve">  </w:t>
      </w:r>
      <w:r xmlns:wp="http://schemas.openxmlformats.org/drawingml/2010/wordprocessingDrawing" xmlns:w15="http://schemas.microsoft.com/office/word/2012/wordml">
        <w:rPr>
          <w:rFonts w:ascii="Arial" w:hAnsi="Arial" w:cs="Arial"/>
          <w:sz w:val="22"/>
          <w:szCs w:val="22"/>
        </w:rPr>
        <w:t xml:space="preserve">[PL 1965, c. 357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§566. Compliance with bylaws and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§566. Compliance with bylaws and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§566. COMPLIANCE WITH BYLAWS AND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