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Required disclosures</w:t>
      </w:r>
    </w:p>
    <w:p>
      <w:pPr>
        <w:jc w:val="both"/>
        <w:spacing w:before="100" w:after="100"/>
        <w:ind w:start="360"/>
        <w:ind w:firstLine="360"/>
      </w:pPr>
      <w:r>
        <w:rPr/>
      </w:r>
      <w:r>
        <w:rPr/>
      </w:r>
      <w:r>
        <w:t xml:space="preserve">Unless the transaction is exempt under </w:t>
      </w:r>
      <w:r>
        <w:t>section 172</w:t>
      </w:r>
      <w:r>
        <w:t xml:space="preserve">, the seller of residential real property shall provide to the purchaser a property disclosure statement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100"/>
        <w:ind w:start="360"/>
        <w:ind w:firstLine="360"/>
      </w:pPr>
      <w:r>
        <w:rPr>
          <w:b/>
        </w:rPr>
        <w:t>1</w:t>
        <w:t xml:space="preserve">.  </w:t>
      </w:r>
      <w:r>
        <w:rPr>
          <w:b/>
        </w:rPr>
        <w:t xml:space="preserve">Water supply system.</w:t>
        <w:t xml:space="preserve"> </w:t>
      </w:r>
      <w:r>
        <w:t xml:space="preserve"> </w:t>
      </w:r>
      <w:r>
        <w:t xml:space="preserve">The type of system used to supply water to the property.  If the property has a private water supply,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location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Any malfunctions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The date of the most recent water test, if any;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Whether the seller has experienced a problem such as an unsatisfactory water test or a water test with notations;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Insulation.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§25 (RP); PL 2005, c. 378, §29 (AFF).]</w:t>
      </w:r>
    </w:p>
    <w:p>
      <w:pPr>
        <w:jc w:val="both"/>
        <w:spacing w:before="100" w:after="100"/>
        <w:ind w:start="360"/>
        <w:ind w:firstLine="360"/>
      </w:pPr>
      <w:r>
        <w:rPr>
          <w:b/>
        </w:rPr>
        <w:t>2-A</w:t>
        <w:t xml:space="preserve">.  </w:t>
      </w:r>
      <w:r>
        <w:rPr>
          <w:b/>
        </w:rPr>
        <w:t xml:space="preserve">Heating system or heating source.</w:t>
        <w:t xml:space="preserve"> </w:t>
      </w:r>
      <w:r>
        <w:t xml:space="preserve"> </w:t>
      </w:r>
      <w:r>
        <w:t xml:space="preserve">Detailed information on the system or source used to supply heat to the property, including:</w:t>
      </w:r>
    </w:p>
    <w:p>
      <w:pPr>
        <w:jc w:val="both"/>
        <w:spacing w:before="100" w:after="0"/>
        <w:ind w:start="720"/>
      </w:pPr>
      <w:r>
        <w:rPr/>
        <w:t>A</w:t>
        <w:t xml:space="preserve">.  </w:t>
      </w:r>
      <w:r>
        <w:rPr/>
      </w:r>
      <w:r>
        <w:t xml:space="preserve">The type of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B</w:t>
        <w:t xml:space="preserve">.  </w:t>
      </w:r>
      <w:r>
        <w:rPr/>
      </w:r>
      <w:r>
        <w:t xml:space="preserve">The age of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C</w:t>
        <w:t xml:space="preserve">.  </w:t>
      </w:r>
      <w:r>
        <w:rPr/>
      </w:r>
      <w:r>
        <w:t xml:space="preserve">The name of the company that services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D</w:t>
        <w:t xml:space="preserve">.  </w:t>
      </w:r>
      <w:r>
        <w:rPr/>
      </w:r>
      <w:r>
        <w:t xml:space="preserve">The date of the most recent service call on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E</w:t>
        <w:t xml:space="preserve">.  </w:t>
      </w:r>
      <w:r>
        <w:rPr/>
      </w:r>
      <w:r>
        <w:t xml:space="preserve">The annual fuel consumption per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F</w:t>
        <w:t xml:space="preserve">.  </w:t>
      </w:r>
      <w:r>
        <w:rPr/>
      </w:r>
      <w:r>
        <w:t xml:space="preserve">Any malfunctions per heating system or source within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G</w:t>
        <w:t xml:space="preserve">.  </w:t>
      </w:r>
      <w:r>
        <w:rPr/>
      </w:r>
      <w:r>
        <w:t xml:space="preserve">The date of the most recent inspection of the chimneys and vents for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 §§1, 2 (AMD).]</w:t>
      </w:r>
    </w:p>
    <w:p>
      <w:pPr>
        <w:jc w:val="both"/>
        <w:spacing w:before="100" w:after="100"/>
        <w:ind w:start="360"/>
        <w:ind w:firstLine="360"/>
      </w:pPr>
      <w:r>
        <w:rPr>
          <w:b/>
        </w:rPr>
        <w:t>3</w:t>
        <w:t xml:space="preserve">.  </w:t>
      </w:r>
      <w:r>
        <w:rPr>
          <w:b/>
        </w:rPr>
        <w:t xml:space="preserve">Waste disposal system.</w:t>
        <w:t xml:space="preserve"> </w:t>
      </w:r>
      <w:r>
        <w:t xml:space="preserve"> </w:t>
      </w:r>
      <w:r>
        <w:t xml:space="preserve">The type of waste disposal system used on the property.  If the property has a private waste disposal system,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size and type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The location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Any malfunctions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The date of installation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F</w:t>
        <w:t xml:space="preserve">.  </w:t>
      </w:r>
      <w:r>
        <w:rPr/>
      </w:r>
      <w:r>
        <w:t xml:space="preserve">The location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G</w:t>
        <w:t xml:space="preserve">.  </w:t>
      </w:r>
      <w:r>
        <w:rPr/>
      </w:r>
      <w:r>
        <w:t xml:space="preserve">Any malfunctions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H</w:t>
        <w:t xml:space="preserve">.  </w:t>
      </w:r>
      <w:r>
        <w:rPr/>
      </w:r>
      <w:r>
        <w:t xml:space="preserve">The date of installation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I</w:t>
        <w:t xml:space="preserve">.  </w:t>
      </w:r>
      <w:r>
        <w:rPr/>
      </w:r>
      <w:r>
        <w:t xml:space="preserve">The date of the most recent servicing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J</w:t>
        <w:t xml:space="preserve">.  </w:t>
      </w:r>
      <w:r>
        <w:rPr/>
      </w:r>
      <w:r>
        <w:t xml:space="preserve">The name of the contractor who services the system;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K</w:t>
        <w:t xml:space="preserve">.  </w:t>
      </w:r>
      <w:r>
        <w:rPr/>
      </w:r>
      <w:r>
        <w:t xml:space="preserve">For systems within shoreland zones, disclosures on septic systems required by </w:t>
      </w:r>
      <w:r>
        <w:t>Title 30‑A, section 4216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100"/>
        <w:ind w:start="360"/>
        <w:ind w:firstLine="360"/>
      </w:pPr>
      <w:r>
        <w:rPr>
          <w:b/>
        </w:rPr>
        <w:t>4</w:t>
        <w:t xml:space="preserve">.  </w:t>
      </w:r>
      <w:r>
        <w:rPr>
          <w:b/>
        </w:rPr>
        <w:t xml:space="preserve">Hazardous materials.</w:t>
        <w:t xml:space="preserve"> </w:t>
      </w:r>
      <w:r>
        <w:t xml:space="preserve"> </w:t>
      </w:r>
      <w:r>
        <w:t xml:space="preserve">The presence or prior removal of hazardous materials or elements on the residential real property, including, but not limited to:</w:t>
      </w:r>
    </w:p>
    <w:p>
      <w:pPr>
        <w:jc w:val="both"/>
        <w:spacing w:before="100" w:after="0"/>
        <w:ind w:start="720"/>
      </w:pPr>
      <w:r>
        <w:rPr/>
        <w:t>A</w:t>
        <w:t xml:space="preserve">.  </w:t>
      </w:r>
      <w:r>
        <w:rPr/>
      </w:r>
      <w:r>
        <w:t xml:space="preserve">Asbestos;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Lead-based paint for pre-1978 homes in accordance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2011, c. 96, §5 (AMD).]</w:t>
      </w:r>
    </w:p>
    <w:p>
      <w:pPr>
        <w:jc w:val="both"/>
        <w:spacing w:before="100" w:after="0"/>
        <w:ind w:start="720"/>
      </w:pPr>
      <w:r>
        <w:rPr/>
        <w:t>C</w:t>
        <w:t xml:space="preserve">.  </w:t>
      </w:r>
      <w:r>
        <w:rPr/>
      </w:r>
      <w:r>
        <w:t xml:space="preserve">Radon;</w:t>
      </w:r>
      <w:r>
        <w:t xml:space="preserve">  </w:t>
      </w:r>
      <w:r xmlns:wp="http://schemas.openxmlformats.org/drawingml/2010/wordprocessingDrawing" xmlns:w15="http://schemas.microsoft.com/office/word/2012/wordml">
        <w:rPr>
          <w:rFonts w:ascii="Arial" w:hAnsi="Arial" w:cs="Arial"/>
          <w:sz w:val="22"/>
          <w:szCs w:val="22"/>
        </w:rPr>
        <w:t xml:space="preserve">[PL 2019, c. 234, §1 (AMD).]</w:t>
      </w:r>
    </w:p>
    <w:p>
      <w:pPr>
        <w:jc w:val="both"/>
        <w:spacing w:before="100" w:after="0"/>
        <w:ind w:start="720"/>
      </w:pPr>
      <w:r>
        <w:rPr/>
        <w:t>D</w:t>
        <w:t xml:space="preserve">.  </w:t>
      </w:r>
      <w:r>
        <w:rPr/>
      </w:r>
      <w:r>
        <w:t xml:space="preserve">Underground oil storage tanks as required under </w:t>
      </w:r>
      <w:r>
        <w:t>Title 38, section 563,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234, §2 (AMD).]</w:t>
      </w:r>
    </w:p>
    <w:p>
      <w:pPr>
        <w:jc w:val="both"/>
        <w:spacing w:before="100" w:after="0"/>
        <w:ind w:start="720"/>
      </w:pPr>
      <w:r>
        <w:rPr/>
        <w:t>E</w:t>
        <w:t xml:space="preserve">.  </w:t>
      </w:r>
      <w:r>
        <w:rPr/>
      </w:r>
      <w:r>
        <w:t xml:space="preserve">Methamphetamine;</w:t>
      </w:r>
      <w:r>
        <w:t xml:space="preserve">  </w:t>
      </w:r>
      <w:r xmlns:wp="http://schemas.openxmlformats.org/drawingml/2010/wordprocessingDrawing" xmlns:w15="http://schemas.microsoft.com/office/word/2012/wordml">
        <w:rPr>
          <w:rFonts w:ascii="Arial" w:hAnsi="Arial" w:cs="Arial"/>
          <w:sz w:val="22"/>
          <w:szCs w:val="22"/>
        </w:rPr>
        <w:t xml:space="preserve">[PL 2019, c. 234,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234, §§1-3 (AMD).]</w:t>
      </w:r>
    </w:p>
    <w:p>
      <w:pPr>
        <w:jc w:val="both"/>
        <w:spacing w:before="100" w:after="0"/>
        <w:ind w:start="360"/>
        <w:ind w:firstLine="360"/>
      </w:pPr>
      <w:r>
        <w:rPr>
          <w:b/>
        </w:rPr>
        <w:t>5</w:t>
        <w:t xml:space="preserve">.  </w:t>
      </w:r>
      <w:r>
        <w:rPr>
          <w:b/>
        </w:rPr>
        <w:t xml:space="preserve">Known defects.</w:t>
        <w:t xml:space="preserve"> </w:t>
      </w:r>
      <w:r>
        <w:t xml:space="preserve"> </w:t>
      </w:r>
      <w:r>
        <w:t xml:space="preserve">Any known defects;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§2 (AMD).]</w:t>
      </w:r>
    </w:p>
    <w:p>
      <w:pPr>
        <w:jc w:val="both"/>
        <w:spacing w:before="100" w:after="100"/>
        <w:ind w:start="360"/>
        <w:ind w:firstLine="360"/>
      </w:pPr>
      <w:r>
        <w:rPr>
          <w:b/>
        </w:rPr>
        <w:t>6</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339, §3 (AMD). PL 2005, c. 378, §§25,26 (AMD). PL 2005, c. 378, §29 (AFF). PL 2011, c. 96, §5 (AMD). PL 2017, c. 181, §§1-3 (AMD). PL 2019, c. 37, §§1, 2 (AMD). PL 2019, c. 234,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Required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Required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§173. REQUIRED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