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1603-119</w:t>
        <w:t xml:space="preserve">.  </w:t>
      </w:r>
      <w:r>
        <w:rPr>
          <w:b/>
        </w:rPr>
        <w:t xml:space="preserve">Association as trustee</w:t>
      </w:r>
    </w:p>
    <w:p>
      <w:pPr>
        <w:jc w:val="both"/>
        <w:spacing w:before="100" w:after="100"/>
        <w:ind w:start="360"/>
        <w:ind w:firstLine="360"/>
      </w:pPr>
      <w:r>
        <w:rPr/>
      </w:r>
      <w:r>
        <w:rPr/>
      </w:r>
      <w:r>
        <w:t xml:space="preserve">With respect to a 3rd person dealing with the association in the association's capacity as a trustee under </w:t>
      </w:r>
      <w:r>
        <w:t>section 1602‑118</w:t>
      </w:r>
      <w:r>
        <w:t xml:space="preserve"> and </w:t>
      </w:r>
      <w:r>
        <w:t>1603‑113</w:t>
      </w:r>
      <w:r>
        <w:t xml:space="preserve">, the existence of trust powers and their proper exercise by the association may be assumed without inquiry.  A 3rd person is not bound to inquire whether the association has power to act as trustee or is properly exercising trust powers and a 3rd person, without actual knowledge that the association is exceeding or improperly exercising its powers, is fully protected in dealing with the association as if it possessed and properly exercised the powers it purports to exercise.  A 3rd person is not bound to assure the proper application of trust assets paid or delivered to the association in its capacity as trustee.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§1603-119. Association as trustee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§1603-119. Association as trustee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§1603-119. ASSOCIATION AS TRUSTEE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