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1602-113</w:t>
        <w:t xml:space="preserve">.  </w:t>
      </w:r>
      <w:r>
        <w:rPr>
          <w:b/>
        </w:rPr>
        <w:t xml:space="preserve">Subdivision of units</w:t>
      </w:r>
    </w:p>
    <w:p>
      <w:pPr>
        <w:jc w:val="both"/>
        <w:spacing w:before="100" w:after="100"/>
        <w:ind w:start="360"/>
        <w:ind w:firstLine="360"/>
      </w:pPr>
      <w:r>
        <w:rPr/>
      </w:r>
      <w:r>
        <w:rPr/>
      </w:r>
      <w:r>
        <w:t xml:space="preserve">(a)  If the declaration expressly so permits, a unit may be subdivided into 2 or more units.  Subject to the provisions of the declaration and other provisions of law, upon application of a unit owner to subdivide a unit, the association shall prepare, execute and record an amendment to the declaration, including the plats and plans, subdividing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§1602-113. Subdivision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§1602-113. Subdivision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§1602-113. SUBDIVISION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