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6120</w:t>
        <w:t xml:space="preserve">.  </w:t>
      </w:r>
      <w:r>
        <w:rPr>
          <w:b/>
        </w:rPr>
        <w:t xml:space="preserve">Licensee liability</w:t>
      </w:r>
    </w:p>
    <w:p>
      <w:pPr>
        <w:jc w:val="both"/>
        <w:spacing w:before="100" w:after="100"/>
        <w:ind w:start="360"/>
        <w:ind w:firstLine="360"/>
      </w:pPr>
      <w:r>
        <w:rPr/>
      </w:r>
      <w:r>
        <w:rPr/>
      </w:r>
      <w:r>
        <w:t xml:space="preserve">Except in cases of gross negligence or intentional acts that result in harm to a person, a licensee's responsibility to a person for a money transmission conducted on that person's behalf by the licensee or the licensee's authorized delegate is limited to the amount of money transmitted or the face amount of the payment instrument purchased.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§6120. Licensee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§6120. Licensee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§6120. LICENSEE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