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w:t>
        <w:t xml:space="preserve">.  </w:t>
      </w:r>
      <w:r>
        <w:rPr>
          <w:b/>
        </w:rPr>
        <w:t xml:space="preserve">Standardized 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§A26 (NEW). PL 1999, c. 687, §§D1,2 (AMD). PL 2007, c. 402, Pt. C,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§60. Standardized terms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 Standardized terms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 STANDARDIZED TERMS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