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4859</w:t>
        <w:t xml:space="preserve">.  </w:t>
      </w:r>
      <w:r>
        <w:rPr>
          <w:b/>
        </w:rPr>
        <w:t xml:space="preserve">Powers</w:t>
      </w:r>
    </w:p>
    <w:p>
      <w:pPr>
        <w:jc w:val="both"/>
        <w:spacing w:before="100" w:after="100"/>
        <w:ind w:start="360"/>
        <w:ind w:firstLine="360"/>
      </w:pPr>
      <w:r>
        <w:rPr/>
      </w:r>
      <w:r>
        <w:rPr/>
      </w:r>
      <w:r>
        <w:t xml:space="preserve">The board has the power to:</w:t>
      </w:r>
      <w:r>
        <w:t xml:space="preserve">  </w:t>
      </w:r>
      <w:r xmlns:wp="http://schemas.openxmlformats.org/drawingml/2010/wordprocessingDrawing" xmlns:w15="http://schemas.microsoft.com/office/word/2012/wordml">
        <w:rPr>
          <w:rFonts w:ascii="Arial" w:hAnsi="Arial" w:cs="Arial"/>
          <w:sz w:val="22"/>
          <w:szCs w:val="22"/>
        </w:rPr>
        <w:t xml:space="preserve">[PL 2007, c. 402, Pt. R, §4 (AMD).]</w:t>
      </w:r>
    </w:p>
    <w:p>
      <w:pPr>
        <w:jc w:val="both"/>
        <w:spacing w:before="100" w:after="0"/>
        <w:ind w:start="360"/>
        <w:ind w:firstLine="360"/>
      </w:pPr>
      <w:r>
        <w:rPr>
          <w:b/>
        </w:rPr>
        <w:t>1</w:t>
        <w:t xml:space="preserve">.  </w:t>
      </w:r>
      <w:r>
        <w:rPr>
          <w:b/>
        </w:rPr>
        <w:t xml:space="preserve">Establish standards.</w:t>
        <w:t xml:space="preserve"> </w:t>
      </w:r>
      <w:r>
        <w:t xml:space="preserve"> </w:t>
      </w:r>
      <w:r>
        <w:t xml:space="preserve">Establish, consistent with this chapter, standards of qualification for the practice of veterinary medicine in the State of Maine, and, for the purpose of </w:t>
      </w:r>
      <w:r>
        <w:t>section 4853, subsection 8</w:t>
      </w:r>
      <w:r>
        <w:t xml:space="preserve"> and </w:t>
      </w:r>
      <w:r>
        <w:t>section 4861</w:t>
      </w:r>
      <w:r>
        <w:t xml:space="preserve">, recognize schools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(AMD).]</w:t>
      </w:r>
    </w:p>
    <w:p>
      <w:pPr>
        <w:jc w:val="both"/>
        <w:spacing w:before="100" w:after="0"/>
        <w:ind w:start="360"/>
        <w:ind w:firstLine="360"/>
      </w:pPr>
      <w:r>
        <w:rPr>
          <w:b/>
        </w:rPr>
        <w:t>2</w:t>
        <w:t xml:space="preserve">.  </w:t>
      </w:r>
      <w:r>
        <w:rPr>
          <w:b/>
        </w:rPr>
        <w:t xml:space="preserve">License; set standards.</w:t>
        <w:t xml:space="preserve"> </w:t>
      </w:r>
      <w:r>
        <w:t xml:space="preserve"> </w:t>
      </w:r>
      <w:r>
        <w:t xml:space="preserve">Grant and deny licenses and set standards of practice for veterinarians practicing veterinary medicine in this State and for the performance of duties by licensed veterinary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§11 (AMD).]</w:t>
      </w:r>
    </w:p>
    <w:p>
      <w:pPr>
        <w:jc w:val="both"/>
        <w:spacing w:before="100" w:after="0"/>
        <w:ind w:start="360"/>
        <w:ind w:firstLine="360"/>
      </w:pPr>
      <w:r>
        <w:rPr>
          <w:b/>
        </w:rPr>
        <w:t>3</w:t>
        <w:t xml:space="preserve">.  </w:t>
      </w:r>
      <w:r>
        <w:rPr>
          <w:b/>
        </w:rPr>
        <w:t xml:space="preserve">After hearing, adopt, amend or repeal rules.</w:t>
        <w:t xml:space="preserve"> </w:t>
      </w:r>
      <w:r>
        <w:t xml:space="preserve"> </w:t>
      </w:r>
      <w:r>
        <w:t xml:space="preserve">After hearing, adopt, amend or repeal rules in accordance with </w:t>
      </w:r>
      <w:r>
        <w:t>Title 5, chapter 375, subchapter 2</w:t>
      </w:r>
      <w:r>
        <w:t xml:space="preserve">, necessary to carry into effect this chapter. These rules must be made in accordance with the purpose and intent of the law and the standards set forth in this chapter and include, but are not limited to, rules concerning misconduct, fraud, advertising, standards of competency, personal conduct, standards of sanitation for the operation of veterinary hospitals, associations with other veterinarians, unprofessional conduct and qualifications for licensure.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§9 (AMD).]</w:t>
      </w:r>
    </w:p>
    <w:p>
      <w:pPr>
        <w:jc w:val="both"/>
        <w:spacing w:before="100" w:after="0"/>
        <w:ind w:start="360"/>
        <w:ind w:firstLine="360"/>
      </w:pPr>
      <w:r>
        <w:rPr>
          <w:b/>
        </w:rPr>
        <w:t>4</w:t>
        <w:t xml:space="preserve">.  </w:t>
      </w:r>
      <w:r>
        <w:rPr>
          <w:b/>
        </w:rPr>
        <w:t xml:space="preserve">Establish schedule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§1 (RP).]</w:t>
      </w:r>
    </w:p>
    <w:p>
      <w:pPr>
        <w:jc w:val="both"/>
        <w:spacing w:before="100" w:after="0"/>
        <w:ind w:start="360"/>
        <w:ind w:firstLine="360"/>
      </w:pPr>
      <w:r>
        <w:rPr>
          <w:b/>
        </w:rPr>
        <w:t>5</w:t>
        <w:t xml:space="preserve">.  </w:t>
      </w:r>
      <w:r>
        <w:rPr>
          <w:b/>
        </w:rPr>
        <w:t xml:space="preserve">Conduct 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6</w:t>
        <w:t xml:space="preserve">.  </w:t>
      </w:r>
      <w:r>
        <w:rPr>
          <w:b/>
        </w:rPr>
        <w:t xml:space="preserve">License veterinary technicians.</w:t>
        <w:t xml:space="preserve"> </w:t>
      </w:r>
      <w:r>
        <w:t xml:space="preserve"> </w:t>
      </w:r>
      <w:r>
        <w:t xml:space="preserve">License veterinary technicians in accordance with procedures as the board may prescribe by rule.  Rules adopted pursuant to this subsection are routine technical rules as defined by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§10 (AMD).]</w:t>
      </w:r>
    </w:p>
    <w:p>
      <w:pPr>
        <w:jc w:val="both"/>
        <w:spacing w:before="100" w:after="0"/>
        <w:ind w:start="360"/>
        <w:ind w:firstLine="360"/>
      </w:pPr>
      <w:r>
        <w:rPr>
          <w:b/>
        </w:rPr>
        <w:t>7</w:t>
        <w:t xml:space="preserve">.  </w:t>
      </w:r>
      <w:r>
        <w:rPr>
          <w:b/>
        </w:rPr>
        <w:t xml:space="preserve">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8</w:t>
        <w:t xml:space="preserve">.  </w:t>
      </w:r>
      <w:r>
        <w:rPr>
          <w:b/>
        </w:rPr>
        <w:t xml:space="preserve">Bring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100"/>
        <w:ind w:start="360"/>
        <w:ind w:firstLine="360"/>
      </w:pPr>
      <w:r>
        <w:rPr>
          <w:b/>
        </w:rPr>
        <w:t>9</w:t>
        <w:t xml:space="preserve">.  </w:t>
      </w:r>
      <w:r>
        <w:rPr>
          <w:b/>
        </w:rPr>
        <w:t xml:space="preserve">Veterinarian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veterinarian or licensed veterinary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veterinarian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§§638,639 (AMD). PL 1979, c. 291, §§1,2 (AMD). PL 1983, c. 48, §2 (AMD). PL 1993, c. 404, §§A7,8 (AMD). PL 1995, c. 502, §H33 (AMD). PL 1997, c. 246, §§10-12 (AMD). PL 2003, c. 251, §1 (AMD). PL 2007, c. 402, Pt. R, §4 (AMD). PL 2011, c. 190, §§9-11 (AMD). PL 2015, c. 209,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