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Issuance of licenses</w:t>
      </w:r>
    </w:p>
    <w:p>
      <w:pPr>
        <w:jc w:val="both"/>
        <w:spacing w:before="100" w:after="100"/>
        <w:ind w:start="360"/>
        <w:ind w:firstLine="360"/>
      </w:pPr>
      <w:r>
        <w:rPr/>
      </w:r>
      <w:r>
        <w:rPr/>
      </w:r>
      <w:r>
        <w:t xml:space="preserve">The department may license persons to practice the art of body piercing.  Licenses are issued annually by the department upon the payment of a fee not to exceed $250.  The license for a person engaged in both the arts of tattooing, as defined by </w:t>
      </w:r>
      <w:r>
        <w:t>chapter 63</w:t>
      </w:r>
      <w:r>
        <w:t xml:space="preserve">, and body piercing may not exceed $300.  The fee required by this section includes the cost of an annual inspection of the body piercing establishment by the department.  Licenses expire one year from date of issue.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2009, c. 589,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§4325.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