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4312</w:t>
      </w:r>
      <w:r>
        <w:t xml:space="preserve"> or violates the sterilization, sanitation or safety standards adopted by the department under </w:t>
      </w:r>
      <w:r>
        <w:t>section 4313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§7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w:t>
      </w:r>
    </w:p>
    <w:p>
      <w:pPr>
        <w:jc w:val="both"/>
        <w:spacing w:before="100" w:after="0"/>
        <w:ind w:start="360"/>
        <w:ind w:firstLine="360"/>
      </w:pPr>
      <w:r>
        <w:rPr>
          <w:b/>
        </w:rPr>
        <w:t>3</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 PL 2023, c. 113,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