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14, §§2,3 (AMD). PL 1993, c. 585, §4 (AMD). PL 1995, c. 307, §§6-9 (AMD). PL 1997, c. 706, §§1,2 (AMD). PL 1999, c. 678, §1 (RP). PL 1999, c. 678,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§4166.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