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1979, c. 345, §3 (AMD). PL 1983, c. 378, §48 (AMD). PL 1983, c. 741, §3 (AMD). PL 1991, c. 425, §15 (AMD). PL 2005, c. 162,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§3273.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§3273.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