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License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shall submit an application together with the fee as set under </w:t>
      </w:r>
      <w:r>
        <w:t>section 287‑A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(AMD).]</w:t>
      </w:r>
    </w:p>
    <w:p>
      <w:pPr>
        <w:jc w:val="both"/>
        <w:spacing w:before="100" w:after="0"/>
        <w:ind w:start="360"/>
        <w:ind w:firstLine="360"/>
      </w:pPr>
      <w:r>
        <w:rPr>
          <w:b/>
        </w:rPr>
        <w:t>2</w:t>
        <w:t xml:space="preserve">.  </w:t>
      </w:r>
      <w:r>
        <w:rPr>
          <w:b/>
        </w:rPr>
        <w:t xml:space="preserve">Residence.</w:t>
        <w:t xml:space="preserve"> </w:t>
      </w:r>
      <w:r>
        <w:t xml:space="preserve"> </w:t>
      </w:r>
      <w:r>
        <w:t xml:space="preserve">The applicant shall provide evidence of the applicant's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Reputation.</w:t>
        <w:t xml:space="preserve"> </w:t>
      </w:r>
      <w:r>
        <w:t xml:space="preserve"> </w:t>
      </w:r>
      <w:r>
        <w:t xml:space="preserve">The applicant must have a good reputation for honesty,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§1 (AMD).]</w:t>
      </w:r>
    </w:p>
    <w:p>
      <w:pPr>
        <w:jc w:val="both"/>
        <w:spacing w:before="100" w:after="0"/>
        <w:ind w:start="360"/>
        <w:ind w:firstLine="360"/>
      </w:pPr>
      <w:r>
        <w:rPr>
          <w:b/>
        </w:rPr>
        <w:t>4</w:t>
        <w:t xml:space="preserve">.  </w:t>
      </w:r>
      <w:r>
        <w:rPr>
          <w:b/>
        </w:rPr>
        <w:t xml:space="preserve">Examination.</w:t>
        <w:t xml:space="preserve"> </w:t>
      </w:r>
      <w:r>
        <w:t xml:space="preserve"> </w:t>
      </w:r>
      <w:r>
        <w:t xml:space="preserve">Each applicant shall satisfactorily pass the examination, the content of which is determined by the board.  Examination results remain valid for issuance of a license for 90 days after the exam is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(AMD).]</w:t>
      </w:r>
    </w:p>
    <w:p>
      <w:pPr>
        <w:jc w:val="both"/>
        <w:spacing w:before="100" w:after="0"/>
        <w:ind w:start="360"/>
        <w:ind w:firstLine="360"/>
      </w:pPr>
      <w:r>
        <w:rPr>
          <w:b/>
        </w:rPr>
        <w:t>5</w:t>
        <w:t xml:space="preserve">.  </w:t>
      </w:r>
      <w:r>
        <w:rPr>
          <w:b/>
        </w:rPr>
        <w:t xml:space="preserve">Surety bond.</w:t>
        <w:t xml:space="preserve"> </w:t>
      </w:r>
      <w:r>
        <w:t xml:space="preserve"> </w:t>
      </w:r>
      <w:r>
        <w:t xml:space="preserve">Each applicant for licensure shall file a surety bond in an amount set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Criminal history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§8 (AMD). PL 2013, c. 217, Pt. 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§292.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§292.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