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Public aid ocular services</w:t>
      </w:r>
    </w:p>
    <w:p>
      <w:pPr>
        <w:jc w:val="both"/>
        <w:spacing w:before="100" w:after="100"/>
        <w:ind w:start="360"/>
        <w:ind w:firstLine="360"/>
      </w:pPr>
      <w:r>
        <w:rPr/>
      </w:r>
      <w:r>
        <w:rPr/>
      </w:r>
      <w:r>
        <w:t xml:space="preserve">All agencies, commissions, clinics and bureaus administering relief, public assistance, public welfare assistance, social security, health insurance or health services under the laws of this State may accept the service of licensed optometrists for a service covered by their licenses relating to individuals receiving benefits from those agencies or commissions and must pay for the services in the same way as practitioners of other professions  are paid for similar services. Government agencies, or their agents, officials or employees, including the public schools, may not discriminate among licensed ocular practitioners.</w:t>
      </w:r>
      <w:r>
        <w:t xml:space="preserve">  </w:t>
      </w:r>
      <w:r xmlns:wp="http://schemas.openxmlformats.org/drawingml/2010/wordprocessingDrawing" xmlns:w15="http://schemas.microsoft.com/office/word/2012/wordml">
        <w:rPr>
          <w:rFonts w:ascii="Arial" w:hAnsi="Arial" w:cs="Arial"/>
          <w:sz w:val="22"/>
          <w:szCs w:val="22"/>
        </w:rPr>
        <w:t xml:space="preserve">[PL 1993, c. 600, Pt. A, §166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§2444. Public aid ocular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Public aid ocular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§2444. PUBLIC AID OCULAR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