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$120.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§16 (AMD).]</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w:pPr>
        <w:jc w:val="both"/>
        <w:spacing w:before="100" w:after="0"/>
        <w:ind w:start="360"/>
        <w:ind w:firstLine="360"/>
      </w:pPr>
      <w:r>
        <w:rPr>
          <w:b/>
        </w:rPr>
        <w:t>2</w:t>
        <w:t xml:space="preserve">.  </w:t>
      </w:r>
      <w:r>
        <w:rPr>
          <w:b/>
        </w:rPr>
        <w:t xml:space="preserve">Disposal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§18 (AMD). PL 1995, c. 502, §H30 (AMD). PL 1997, c. 294, §13 (AMD). PL 2007, c. 402, Pt. L, §10 (RPR). PL 2011, c. 286, Pt. B, §5 (REV). PL 2019, c. 287,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