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§29 (NEW). PL 1985, c. 819, §§A33-36 (AMD). PL 1987, c. 769, §A121 (AMD). PL 1989, c. 443, §§86,87 (AMD). PL 1999, c. 668, §119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§2261.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§2261.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