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1983, c. 413, §8 (RPR). PL 1987, c. 395, §A111 (AMD). PL 1991, c. 396, §8 (AMD). PL 1993, c. 389, §9 (AMD). PL 2007, c. 402, Pt. F,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