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18346</w:t>
        <w:t xml:space="preserve">.  </w:t>
      </w:r>
      <w:r>
        <w:rPr>
          <w:b/>
        </w:rPr>
        <w:t xml:space="preserve">Denturist</w:t>
      </w:r>
    </w:p>
    <w:p>
      <w:pPr>
        <w:jc w:val="both"/>
        <w:spacing w:before="100" w:after="100"/>
        <w:ind w:start="360"/>
        <w:ind w:firstLine="360"/>
      </w:pPr>
      <w:r>
        <w:rPr>
          <w:b/>
        </w:rPr>
        <w:t>1</w:t>
        <w:t xml:space="preserve">.  </w:t>
      </w:r>
      <w:r>
        <w:rPr>
          <w:b/>
        </w:rPr>
        <w:t xml:space="preserve">Denturist license.</w:t>
        <w:t xml:space="preserve"> </w:t>
      </w:r>
      <w:r>
        <w:t xml:space="preserve"> </w:t>
      </w:r>
      <w:r>
        <w:t xml:space="preserve">Except as provided in </w:t>
      </w:r>
      <w:r>
        <w:t>section 18347</w:t>
      </w:r>
      <w:r>
        <w:t xml:space="preserve">, an applicant for a denturist license must comply with </w:t>
      </w:r>
      <w:r>
        <w:t>section 18341</w:t>
      </w:r>
      <w:r>
        <w:t xml:space="preserve"> and must provide:</w:t>
      </w:r>
    </w:p>
    <w:p>
      <w:pPr>
        <w:jc w:val="both"/>
        <w:spacing w:before="100" w:after="0"/>
        <w:ind w:start="720"/>
      </w:pPr>
      <w:r>
        <w:rPr/>
        <w:t>A</w:t>
        <w:t xml:space="preserve">.  </w:t>
      </w:r>
      <w:r>
        <w:rPr/>
      </w:r>
      <w:r>
        <w:t xml:space="preserve">Verification of a high school diploma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Verification of a diploma from a board-approved denturism postsecondary institution; and</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Verification of passing all examinations required by board rule. The content of one examination must have a clinical component and a written component concerning, but not limited to, dental materials, denture technology, United States Department of Health and Human Services, Centers for Disease Control and Prevention guidelines, basic anatomy and basic pathology.</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100"/>
        <w:ind w:start="360"/>
        <w:ind w:firstLine="360"/>
      </w:pPr>
      <w:r>
        <w:rPr>
          <w:b/>
        </w:rPr>
        <w:t>2</w:t>
        <w:t xml:space="preserve">.  </w:t>
      </w:r>
      <w:r>
        <w:rPr>
          <w:b/>
        </w:rPr>
        <w:t xml:space="preserve">Faculty denturist license.</w:t>
        <w:t xml:space="preserve"> </w:t>
      </w:r>
      <w:r>
        <w:t xml:space="preserve"> </w:t>
      </w:r>
      <w:r>
        <w:t xml:space="preserve">An applicant for a faculty denturist license must comply with </w:t>
      </w:r>
      <w:r>
        <w:t>section 18341</w:t>
      </w:r>
      <w:r>
        <w:t xml:space="preserve"> and must provide:</w:t>
      </w:r>
    </w:p>
    <w:p>
      <w:pPr>
        <w:jc w:val="both"/>
        <w:spacing w:before="100" w:after="0"/>
        <w:ind w:start="720"/>
      </w:pPr>
      <w:r>
        <w:rPr/>
        <w:t>A</w:t>
        <w:t xml:space="preserve">.  </w:t>
      </w:r>
      <w:r>
        <w:rPr/>
      </w:r>
      <w:r>
        <w:t xml:space="preserve">Verification of an active denturist license in good standing issued under the laws of another state, a United States territory, a foreign nation or a foreign administrative division that issues licenses in the dental professions; and</w:t>
      </w:r>
      <w:r>
        <w:t xml:space="preserve">  </w:t>
      </w:r>
      <w:r xmlns:wp="http://schemas.openxmlformats.org/drawingml/2010/wordprocessingDrawing" xmlns:w15="http://schemas.microsoft.com/office/word/2012/wordml">
        <w:rPr>
          <w:rFonts w:ascii="Arial" w:hAnsi="Arial" w:cs="Arial"/>
          <w:sz w:val="22"/>
          <w:szCs w:val="22"/>
        </w:rPr>
        <w:t xml:space="preserve">[PL 2021, c. 163, §8 (AMD).]</w:t>
      </w:r>
    </w:p>
    <w:p>
      <w:pPr>
        <w:jc w:val="both"/>
        <w:spacing w:before="100" w:after="0"/>
        <w:ind w:start="720"/>
      </w:pPr>
      <w:r>
        <w:rPr/>
        <w:t>B</w:t>
        <w:t xml:space="preserve">.  </w:t>
      </w:r>
      <w:r>
        <w:rPr/>
      </w:r>
      <w:r>
        <w:t xml:space="preserve">Credentials, satisfactory to the board, including a letter from the employing school of dentistry, dental hygiene or denturism indicating that the applicant satisfies the credentialing standards of the school.</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2021, c. 163,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§18346. Denturist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§18346. DENTURIST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