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18121</w:t>
        <w:t xml:space="preserve">.  </w:t>
      </w:r>
      <w:r>
        <w:rPr>
          <w:b/>
        </w:rPr>
        <w:t xml:space="preserve">Board established; membership; terms</w:t>
      </w:r>
    </w:p>
    <w:p>
      <w:pPr>
        <w:jc w:val="both"/>
        <w:spacing w:before="100" w:after="100"/>
        <w:ind w:start="360"/>
        <w:ind w:firstLine="360"/>
      </w:pPr>
      <w:r>
        <w:rPr/>
      </w:r>
      <w:r>
        <w:rPr/>
      </w:r>
      <w:r>
        <w:t xml:space="preserve">The Maine Fuel Board, established by </w:t>
      </w:r>
      <w:r>
        <w:t>Title 5, section 12004‑A, subsection 49</w:t>
      </w:r>
      <w:r>
        <w:t xml:space="preserve">, consists of 9 members.  The Governor shall appoint the members described in </w:t>
      </w:r>
      <w:r>
        <w:t>subsections 1</w:t>
      </w:r>
      <w:r>
        <w:t xml:space="preserve"> to </w:t>
      </w:r>
      <w:r>
        <w:t>4</w:t>
      </w:r>
      <w:r>
        <w:t xml:space="preserve">.  All members must be residents of this State. The 7 members that are required to hold a license must have been licensed for at least the 7 years immediately prior to appointment to the board.  The board consists of:</w:t>
      </w:r>
      <w:r>
        <w:t xml:space="preserve">  </w:t>
      </w:r>
      <w:r xmlns:wp="http://schemas.openxmlformats.org/drawingml/2010/wordprocessingDrawing" xmlns:w15="http://schemas.microsoft.com/office/word/2012/wordml">
        <w:rPr>
          <w:rFonts w:ascii="Arial" w:hAnsi="Arial" w:cs="Arial"/>
          <w:sz w:val="22"/>
          <w:szCs w:val="22"/>
        </w:rPr>
        <w:t xml:space="preserve">[PL 2009, c. 344, Pt. C, §3 (NEW); PL 2009, c. 344, Pt. E, §2 (AFF).]</w:t>
      </w:r>
    </w:p>
    <w:p>
      <w:pPr>
        <w:jc w:val="both"/>
        <w:spacing w:before="100" w:after="0"/>
        <w:ind w:start="360"/>
        <w:ind w:firstLine="360"/>
      </w:pPr>
      <w:r>
        <w:rPr>
          <w:b/>
        </w:rPr>
        <w:t>1</w:t>
        <w:t xml:space="preserve">.  </w:t>
      </w:r>
      <w:r>
        <w:rPr>
          <w:b/>
        </w:rPr>
        <w:t xml:space="preserve">Oil and solid fuel burning technicians.</w:t>
        <w:t xml:space="preserve"> </w:t>
      </w:r>
      <w:r>
        <w:t xml:space="preserve"> </w:t>
      </w:r>
      <w:r>
        <w:t xml:space="preserve">Three members who each hold a valid license as a master oil and solid fuel burning technician, including one licensed by a solid fuel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344, Pt. C, §3 (NEW); PL 2009, c. 344, Pt. E, §2 (AFF).]</w:t>
      </w:r>
    </w:p>
    <w:p>
      <w:pPr>
        <w:jc w:val="both"/>
        <w:spacing w:before="100" w:after="0"/>
        <w:ind w:start="360"/>
        <w:ind w:firstLine="360"/>
      </w:pPr>
      <w:r>
        <w:rPr>
          <w:b/>
        </w:rPr>
        <w:t>2</w:t>
        <w:t xml:space="preserve">.  </w:t>
      </w:r>
      <w:r>
        <w:rPr>
          <w:b/>
        </w:rPr>
        <w:t xml:space="preserve">Propane and natural gas technicians.</w:t>
        <w:t xml:space="preserve"> </w:t>
      </w:r>
      <w:r>
        <w:t xml:space="preserve"> </w:t>
      </w:r>
      <w:r>
        <w:t xml:space="preserve">Three members who each hold a valid license as a propane and natural gas technician, including one who works in the natural gas industry;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344, Pt. C, §3 (NEW); PL 2009, c. 344, Pt. E, §2 (AFF).]</w:t>
      </w:r>
    </w:p>
    <w:p>
      <w:pPr>
        <w:jc w:val="both"/>
        <w:spacing w:before="100" w:after="0"/>
        <w:ind w:start="360"/>
        <w:ind w:firstLine="360"/>
      </w:pPr>
      <w:r>
        <w:rPr>
          <w:b/>
        </w:rPr>
        <w:t>3</w:t>
        <w:t xml:space="preserve">.  </w:t>
      </w:r>
      <w:r>
        <w:rPr>
          <w:b/>
        </w:rPr>
        <w:t xml:space="preserve">Dual licensed member.</w:t>
        <w:t xml:space="preserve"> </w:t>
      </w:r>
      <w:r>
        <w:t xml:space="preserve"> </w:t>
      </w:r>
      <w:r>
        <w:t xml:space="preserve">One member who is licensed both as a master oil and solid fuel burning technician and a propane and natural gas technician;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344, Pt. C, §3 (NEW); PL 2009, c. 344, Pt. E, §2 (AFF).]</w:t>
      </w:r>
    </w:p>
    <w:p>
      <w:pPr>
        <w:jc w:val="both"/>
        <w:spacing w:before="100" w:after="0"/>
        <w:ind w:start="360"/>
        <w:ind w:firstLine="360"/>
      </w:pPr>
      <w:r>
        <w:rPr>
          <w:b/>
        </w:rPr>
        <w:t>4</w:t>
        <w:t xml:space="preserve">.  </w:t>
      </w:r>
      <w:r>
        <w:rPr>
          <w:b/>
        </w:rPr>
        <w:t xml:space="preserve">Public member.</w:t>
        <w:t xml:space="preserve"> </w:t>
      </w:r>
      <w:r>
        <w:t xml:space="preserve"> </w:t>
      </w:r>
      <w:r>
        <w:t xml:space="preserve">One public member as defined in </w:t>
      </w:r>
      <w:r>
        <w:t>Title 5, section 12004‑A</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344, Pt. C, §3 (NEW); PL 2009, c. 344, Pt. E, §2 (AFF).]</w:t>
      </w:r>
    </w:p>
    <w:p>
      <w:pPr>
        <w:jc w:val="both"/>
        <w:spacing w:before="100" w:after="0"/>
        <w:ind w:start="360"/>
        <w:ind w:firstLine="360"/>
      </w:pPr>
      <w:r>
        <w:rPr>
          <w:b/>
        </w:rPr>
        <w:t>5</w:t>
        <w:t xml:space="preserve">.  </w:t>
      </w:r>
      <w:r>
        <w:rPr>
          <w:b/>
        </w:rPr>
        <w:t xml:space="preserve">Member appointed by Commissioner of Public Safety.</w:t>
        <w:t xml:space="preserve"> </w:t>
      </w:r>
      <w:r>
        <w:t xml:space="preserve"> </w:t>
      </w:r>
      <w:r>
        <w:t xml:space="preserve">One member appointed by the Commissioner of Public Safety as that commissioner's representative.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344, Pt. C, §3 (NEW); PL 2009, c. 344, Pt. E, §2 (AFF).]</w:t>
      </w:r>
    </w:p>
    <w:p>
      <w:pPr>
        <w:jc w:val="both"/>
        <w:spacing w:before="100" w:after="100"/>
        <w:ind w:start="360"/>
        <w:ind w:firstLine="360"/>
      </w:pPr>
      <w:r>
        <w:rPr/>
      </w:r>
      <w:r>
        <w:rPr/>
      </w:r>
      <w:r>
        <w:t xml:space="preserve">Appointments are for 3-year terms. Appointments of members must comply with </w:t>
      </w:r>
      <w:r>
        <w:t>Title 10, section 8009</w:t>
      </w:r>
      <w:r>
        <w:t xml:space="preserve">. A board member may be removed by the Governor for cause.</w:t>
      </w:r>
      <w:r>
        <w:t xml:space="preserve">  </w:t>
      </w:r>
      <w:r xmlns:wp="http://schemas.openxmlformats.org/drawingml/2010/wordprocessingDrawing" xmlns:w15="http://schemas.microsoft.com/office/word/2012/wordml">
        <w:rPr>
          <w:rFonts w:ascii="Arial" w:hAnsi="Arial" w:cs="Arial"/>
          <w:sz w:val="22"/>
          <w:szCs w:val="22"/>
        </w:rPr>
        <w:t xml:space="preserve">[PL 2009, c. 344, Pt. C, §3 (NEW); PL 2009, c. 344,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344, Pt. C, §3 (NEW). PL 2009, c. 344, Pt. E, §2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§18121. Board established; membership; terms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§18121. Board established; membership; terms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§18121. BOARD ESTABLISHED; MEMBERSHIP; TERMS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