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293, §4 (AMD). PL 1977, c. 398, §10 (RPR). PL 1977, c. 604, §18 (AMD). PL 1977, c. 694, §§570-572 (AMD). PL 1983, c. 413, §§68-71 (AMD). PL 1983, c. 553, §46 (AMD). PL 1983, c. 758, §§7,8 (AMD). PL 1983, c. 841, §19 (AMD). PL 1987, c. 395, §§A151-A153 (AMD). PL 1989, c. 162, §4 (AMD). PL 1989, c. 502, §B37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