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15223</w:t>
        <w:t xml:space="preserve">.  </w:t>
      </w:r>
      <w:r>
        <w:rPr>
          <w:b/>
        </w:rPr>
        <w:t xml:space="preserve">Criminal operation of elevator or tramway</w:t>
      </w:r>
    </w:p>
    <w:p>
      <w:pPr>
        <w:jc w:val="both"/>
        <w:spacing w:before="100" w:after="0"/>
        <w:ind w:start="360"/>
        <w:ind w:firstLine="360"/>
      </w:pPr>
      <w:r>
        <w:rPr>
          <w:b/>
        </w:rPr>
        <w:t>1</w:t>
        <w:t xml:space="preserve">.  </w:t>
      </w:r>
      <w:r>
        <w:rPr>
          <w:b/>
        </w:rPr>
        <w:t xml:space="preserve">Prohibition.</w:t>
        <w:t xml:space="preserve"> </w:t>
      </w:r>
      <w:r>
        <w:t xml:space="preserve"> </w:t>
      </w:r>
      <w:r>
        <w:t xml:space="preserve">An owner of an elevator or tramway is guilty of criminal operation of an elevator or tramway if that owner operates that elevator or tramway without a current and valid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Criminal operation of an elevator or tramway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3</w:t>
        <w:t xml:space="preserve">.  </w:t>
      </w:r>
      <w:r>
        <w:rPr>
          <w:b/>
        </w:rPr>
        <w:t xml:space="preserve">Specific number of days of criminal operation.</w:t>
        <w:t xml:space="preserve"> </w:t>
      </w:r>
      <w:r>
        <w:t xml:space="preserve"> </w:t>
      </w:r>
      <w:r>
        <w:t xml:space="preserve">Each day of criminal operation does not constitute a separate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4</w:t>
        <w:t xml:space="preserve">.  </w:t>
      </w:r>
      <w:r>
        <w:rPr>
          <w:b/>
        </w:rPr>
        <w:t xml:space="preserve">Class of crime; enhanced fine.</w:t>
        <w:t xml:space="preserve"> </w:t>
      </w:r>
      <w:r>
        <w:t xml:space="preserve"> </w:t>
      </w:r>
      <w:r>
        <w:t xml:space="preserve">Criminal operation of an elevator or tramway is a Class E crime.  However, notwithstanding </w:t>
      </w:r>
      <w:r>
        <w:t>Title 17‑A, section 1704, subsection 5</w:t>
      </w:r>
      <w:r>
        <w:t xml:space="preserve"> or </w:t>
      </w:r>
      <w:r>
        <w:t>Title 17‑A, section 1705, subsection 5</w:t>
      </w:r>
      <w:r>
        <w:t xml:space="preserve">, the court may impose an enhanced fine.  The fine amount above that authorized under </w:t>
      </w:r>
      <w:r>
        <w:t>Title 17‑A, section 1704, subsection 5</w:t>
      </w:r>
      <w:r>
        <w:t xml:space="preserve"> or </w:t>
      </w:r>
      <w:r>
        <w:t>Title 17‑A, section 1705, subsection 5</w:t>
      </w:r>
      <w:r>
        <w:t xml:space="preserve"> is based solely on the number of days of criminal operation pleaded and proved by the State.  For each day of criminal operation pleaded and proved, the court may increase the fine amount by up to $100 for each of those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§85 (AMD).]</w:t>
      </w:r>
    </w:p>
    <w:p>
      <w:pPr>
        <w:jc w:val="both"/>
        <w:spacing w:before="100" w:after="0"/>
        <w:ind w:start="360"/>
        <w:ind w:firstLine="360"/>
      </w:pPr>
      <w:r>
        <w:rPr>
          <w:b/>
        </w:rPr>
        <w:t>5</w:t>
        <w:t xml:space="preserve">.  </w:t>
      </w:r>
      <w:r>
        <w:rPr>
          <w:b/>
        </w:rPr>
        <w:t xml:space="preserve">Imposition of sentence without enhanced fine.</w:t>
        <w:t xml:space="preserve"> </w:t>
      </w:r>
      <w:r>
        <w:t xml:space="preserve"> </w:t>
      </w:r>
      <w:r>
        <w:t xml:space="preserve">Nothing in </w:t>
      </w:r>
      <w:r>
        <w:t>subsection 3</w:t>
      </w:r>
      <w:r>
        <w:t xml:space="preserve"> or </w:t>
      </w:r>
      <w:r>
        <w:t>4</w:t>
      </w:r>
      <w:r>
        <w:t xml:space="preserve"> may be construed to restrict a court, in imposing any authorized sentencing alternative, including a fine in an amount authorized under </w:t>
      </w:r>
      <w:r>
        <w:t>Title 17‑A, section 1704, subsection 5</w:t>
      </w:r>
      <w:r>
        <w:t xml:space="preserve"> or </w:t>
      </w:r>
      <w:r>
        <w:t>Title 17‑A, section 1705, subsection 5</w:t>
      </w:r>
      <w:r>
        <w:t xml:space="preserve">, from considering the number of days of illegal operation, along with any other relevant sentencing factor, which need not be pleaded or proved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§B27 (RPR). PL 2001, c. 573, §B36 (AFF). PL 2019, c. 113, Pt. C, §§85,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§15223. Criminal operation of elevator or tramway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§15223. Criminal operation of elevator or tramway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§15223. CRIMINAL OPERATION OF ELEVATOR OR TRAMWAY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