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389, §4 (NEW). PL 1997, c. 270, §1 (AMD). PL 1999, c. 133, §1 (AMD). PL 1999, c. 386, §§V1-3 (AMD). PL 2007, c. 402, Pt. LL, §§1, 2 (AMD). PL 2009, c. 344, Pt. C, §2 (RP).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§14802.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§14802.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