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14049-H</w:t>
        <w:t xml:space="preserve">.  </w:t>
      </w:r>
      <w:r>
        <w:rPr>
          <w:b/>
        </w:rPr>
        <w:t xml:space="preserve">Mandatory reporting</w:t>
      </w:r>
    </w:p>
    <w:p>
      <w:pPr>
        <w:jc w:val="both"/>
        <w:spacing w:before="100" w:after="100"/>
        <w:ind w:start="360"/>
        <w:ind w:firstLine="360"/>
      </w:pPr>
      <w:r>
        <w:rPr/>
      </w:r>
      <w:r>
        <w:rPr/>
      </w:r>
      <w:r>
        <w:t xml:space="preserve">An appraisal management company that has a reasonable basis to believe an appraiser is failing to comply with the Uniform Standards of Professional Appraisal Practice in a manner that materially affects the conclusion of value contained in an appraisal report, is violating applicable laws or is otherwise engaging in unethical or unprofessional conduct shall refer the matter to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§14049-H. Mandatory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§14049-H. Mandatory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§14049-H. MANDATORY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