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but not limited to:</w:t>
      </w:r>
    </w:p>
    <w:p>
      <w:pPr>
        <w:jc w:val="both"/>
        <w:spacing w:before="100" w:after="0"/>
        <w:ind w:start="1080"/>
      </w:pPr>
      <w:r>
        <w:rPr/>
        <w:t>(</w:t>
        <w:t>1</w:t>
        <w:t xml:space="preserve">)  </w:t>
      </w:r>
      <w:r>
        <w:rPr/>
      </w:r>
      <w:r>
        <w:t xml:space="preserve">Providing administrative services;</w:t>
      </w:r>
    </w:p>
    <w:p>
      <w:pPr>
        <w:jc w:val="both"/>
        <w:spacing w:before="100" w:after="0"/>
        <w:ind w:start="1080"/>
      </w:pPr>
      <w:r>
        <w:rPr/>
        <w:t>(</w:t>
        <w:t>2</w:t>
        <w:t xml:space="preserve">)  </w:t>
      </w:r>
      <w:r>
        <w:rPr/>
      </w:r>
      <w:r>
        <w:t xml:space="preserve">Receiving appraisal orders and appraisal reports;</w:t>
      </w:r>
    </w:p>
    <w:p>
      <w:pPr>
        <w:jc w:val="both"/>
        <w:spacing w:before="100" w:after="0"/>
        <w:ind w:start="1080"/>
      </w:pPr>
      <w:r>
        <w:rPr/>
        <w:t>(</w:t>
        <w:t>3</w:t>
        <w:t xml:space="preserve">)  </w:t>
      </w:r>
      <w:r>
        <w:rPr/>
      </w:r>
      <w:r>
        <w:t xml:space="preserve">Submitting completed appraisal reports to creditors and secondary market participants;</w:t>
      </w:r>
    </w:p>
    <w:p>
      <w:pPr>
        <w:jc w:val="both"/>
        <w:spacing w:before="100" w:after="0"/>
        <w:ind w:start="1080"/>
      </w:pPr>
      <w:r>
        <w:rPr/>
        <w:t>(</w:t>
        <w:t>4</w:t>
        <w:t xml:space="preserve">)  </w:t>
      </w:r>
      <w:r>
        <w:rPr/>
      </w:r>
      <w:r>
        <w:t xml:space="preserve">Collecting fees from creditors and secondary market participants for services provided; and</w:t>
      </w:r>
    </w:p>
    <w:p>
      <w:pPr>
        <w:jc w:val="both"/>
        <w:spacing w:before="100" w:after="0"/>
        <w:ind w:start="1080"/>
      </w:pPr>
      <w:r>
        <w:rPr/>
        <w:t>(</w:t>
        <w:t>5</w:t>
        <w:t xml:space="preserve">)  </w:t>
      </w:r>
      <w:r>
        <w:rPr/>
      </w:r>
      <w:r>
        <w:t xml:space="preserve">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Office of the Inspector General,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