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13507</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1991, c. 338, §3 (AMD). PL 1995, c. 397, §107 (AMD). PL 2001, c. 166, §§6-9 (AMD). PL 2007, c. 402, Pt. CC, §§4, 5 (AMD). PL 2007, c. 621,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§13507.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§13507.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§13507.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