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13251-A</w:t>
        <w:t xml:space="preserve">.  </w:t>
      </w:r>
      <w:r>
        <w:rPr>
          <w:b/>
        </w:rPr>
        <w:t xml:space="preserve">Conflict of interest</w:t>
      </w:r>
    </w:p>
    <w:p>
      <w:pPr>
        <w:jc w:val="both"/>
        <w:spacing w:before="100" w:after="100"/>
        <w:ind w:start="360"/>
        <w:ind w:firstLine="360"/>
      </w:pPr>
      <w:r>
        <w:rPr/>
      </w:r>
      <w:r>
        <w:rPr/>
      </w:r>
      <w:r>
        <w:t xml:space="preserve">A real estate broker or associate broker may not knowingly provide or offer an appraisal or opinion of market value, as set forth in </w:t>
      </w:r>
      <w:r>
        <w:t>section 14004</w:t>
      </w:r>
      <w:r>
        <w:t xml:space="preserve">, on real estate in a transaction where the broker or associate broker, or any other licensee licensed with the agency, is to receive a fee on that transaction.</w:t>
      </w:r>
      <w:r>
        <w:t xml:space="preserve">  </w:t>
      </w:r>
      <w:r xmlns:wp="http://schemas.openxmlformats.org/drawingml/2010/wordprocessingDrawing" xmlns:w15="http://schemas.microsoft.com/office/word/2012/wordml">
        <w:rPr>
          <w:rFonts w:ascii="Arial" w:hAnsi="Arial" w:cs="Arial"/>
          <w:sz w:val="22"/>
          <w:szCs w:val="22"/>
        </w:rPr>
        <w:t xml:space="preserve">[PL 1999, c. 185,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240, §1 (NEW). PL 1999, c. 185,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§13251-A.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§13251-A.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§13251-A.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