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13191</w:t>
        <w:t xml:space="preserve">.  </w:t>
      </w:r>
      <w:r>
        <w:rPr>
          <w:b/>
        </w:rPr>
        <w:t xml:space="preserve">General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Applicants must submit an application together with the fee as set under </w:t>
      </w:r>
      <w:r>
        <w:t>section 13007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§20 (AMD).]</w:t>
      </w:r>
    </w:p>
    <w:p>
      <w:pPr>
        <w:jc w:val="both"/>
        <w:spacing w:before="100" w:after="0"/>
        <w:ind w:start="360"/>
        <w:ind w:firstLine="360"/>
      </w:pPr>
      <w:r>
        <w:rPr>
          <w:b/>
        </w:rPr>
        <w:t>2</w:t>
        <w:t xml:space="preserve">.  </w:t>
      </w:r>
      <w:r>
        <w:rPr>
          <w:b/>
        </w:rPr>
        <w:t xml:space="preserve">Age.</w:t>
        <w:t xml:space="preserve"> </w:t>
      </w:r>
      <w:r>
        <w:t xml:space="preserve"> </w:t>
      </w:r>
      <w:r>
        <w:t xml:space="preserve">The applicant shall have reached his 18th birthday at the time of his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Residence.</w:t>
        <w:t xml:space="preserve"> </w:t>
      </w:r>
      <w:r>
        <w:t xml:space="preserve"> </w:t>
      </w:r>
      <w:r>
        <w:t xml:space="preserve">The applicant shall provide evidence of his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High school.</w:t>
        <w:t xml:space="preserve"> </w:t>
      </w:r>
      <w:r>
        <w:t xml:space="preserve"> </w:t>
      </w:r>
      <w:r>
        <w:t xml:space="preserve">The applicant shall be a high school graduate or hold an equivalency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5</w:t>
        <w:t xml:space="preserve">.  </w:t>
      </w:r>
      <w:r>
        <w:rPr>
          <w:b/>
        </w:rPr>
        <w:t xml:space="preserve">Reputation.</w:t>
        <w:t xml:space="preserve"> </w:t>
      </w:r>
      <w:r>
        <w:t xml:space="preserve"> </w:t>
      </w:r>
      <w:r>
        <w:t xml:space="preserve">The applicant must have a good reputation for honesty, truthfulness,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§5 (AMD).]</w:t>
      </w:r>
    </w:p>
    <w:p>
      <w:pPr>
        <w:jc w:val="both"/>
        <w:spacing w:before="100" w:after="0"/>
        <w:ind w:start="360"/>
        <w:ind w:firstLine="360"/>
      </w:pPr>
      <w:r>
        <w:rPr>
          <w:b/>
        </w:rPr>
        <w:t>6</w:t>
        <w:t xml:space="preserve">.  </w:t>
      </w:r>
      <w:r>
        <w:rPr>
          <w:b/>
        </w:rPr>
        <w:t xml:space="preserve">Active license.</w:t>
        <w:t xml:space="preserve"> </w:t>
      </w:r>
      <w:r>
        <w:t xml:space="preserve"> </w:t>
      </w:r>
      <w:r>
        <w:t xml:space="preserve">Upon application for an active license, the applicant shall provide a written statement from the designated broker of the agency, who will be employing the applicant, authorizing issuance of the applicant's license under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7</w:t>
        <w:t xml:space="preserve">.  </w:t>
      </w:r>
      <w:r>
        <w:rPr>
          <w:b/>
        </w:rPr>
        <w:t xml:space="preserve">Single license.</w:t>
        <w:t xml:space="preserve"> </w:t>
      </w:r>
      <w:r>
        <w:t xml:space="preserve"> </w:t>
      </w:r>
      <w:r>
        <w:t xml:space="preserve">No more than one license may be issued to any person for the same period of time. In the event of a change in an employer, another license shall not be issued until the current license has been returned or for which a satisfactory accounting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§§20, 21 (AMD). PL 2013, c. 217, Pt. J,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§13191.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§13191.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§13191.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