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License required</w:t>
      </w:r>
    </w:p>
    <w:p>
      <w:pPr>
        <w:jc w:val="both"/>
        <w:spacing w:before="100" w:after="100"/>
        <w:ind w:start="360"/>
        <w:ind w:firstLine="360"/>
      </w:pPr>
      <w:r>
        <w:rPr/>
      </w:r>
      <w:r>
        <w:rPr/>
      </w:r>
      <w:r>
        <w:t xml:space="preserve">It is unlawful for any person or entity to engage in real estate brokerage without a current real estate brokerage agency license issued under this chapter or a license authorizing the person to engage in brokerage activity on behalf of a brokerage agency.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