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11313</w:t>
        <w:t xml:space="preserve">.  </w:t>
      </w:r>
      <w:r>
        <w:rPr>
          <w:b/>
        </w:rPr>
        <w:t xml:space="preserve">Orders issued by Superintendent of Financial Institutions</w:t>
      </w:r>
    </w:p>
    <w:p>
      <w:pPr>
        <w:jc w:val="both"/>
        <w:spacing w:before="100" w:after="100"/>
        <w:ind w:start="360"/>
        <w:ind w:firstLine="360"/>
      </w:pPr>
      <w:r>
        <w:rPr/>
      </w:r>
      <w:r>
        <w:rPr/>
      </w:r>
      <w:r>
        <w:t xml:space="preserve">All orders issued by the Superintendent of Financial Institutions at a time when authority for administering this chapter was vested in the Superintendent of Financial Institutions shall remain in effect for as long as they would have remained in effect if that authority had not been transferred to the Securities Administrator.</w:t>
      </w:r>
      <w:r>
        <w:t xml:space="preserve">  </w:t>
      </w:r>
      <w:r xmlns:wp="http://schemas.openxmlformats.org/drawingml/2010/wordprocessingDrawing" xmlns:w15="http://schemas.microsoft.com/office/word/2012/wordml">
        <w:rPr>
          <w:rFonts w:ascii="Arial" w:hAnsi="Arial" w:cs="Arial"/>
          <w:sz w:val="22"/>
          <w:szCs w:val="22"/>
        </w:rPr>
        <w:t xml:space="preserve">[PL 1989, c. 878, Pt. A, §98 (NEW);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§A98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§11313. Orders issued by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§11313. Orders issued by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§11313. ORDERS ISSUED BY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