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§§36-40 (AMD). PL 1997, c. 168, §§22,23 (AMD). PL 1999, c. 37, §§10-12 (AMD). PL 1999, c. 279, §§2-4 (AMD). PL 2001, c. 61, §§1,2 (AMD). PL 2001, c. 183, §A11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