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1543</w:t>
        <w:t xml:space="preserve">.  </w:t>
      </w:r>
      <w:r>
        <w:rPr>
          <w:b/>
        </w:rPr>
        <w:t xml:space="preserve">Statement of denial</w:t>
      </w:r>
    </w:p>
    <w:p>
      <w:pPr>
        <w:jc w:val="both"/>
        <w:spacing w:before="100" w:after="100"/>
        <w:ind w:start="360"/>
        <w:ind w:firstLine="360"/>
      </w:pPr>
      <w:r>
        <w:rPr/>
      </w:r>
      <w:r>
        <w:rPr/>
      </w:r>
      <w:r>
        <w:t xml:space="preserve">A person named in a filed statement of authority may deliver to the office of the Secretary of State for filing a statement of denial that: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Name and date.</w:t>
        <w:t xml:space="preserve"> </w:t>
      </w:r>
      <w:r>
        <w:t xml:space="preserve"> </w:t>
      </w:r>
      <w:r>
        <w:t xml:space="preserve">States the name of the limited liability company and the date of filing of the statement of authority to which the statement of denial pertains;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Denial of authority.</w:t>
        <w:t xml:space="preserve"> </w:t>
      </w:r>
      <w:r>
        <w:t xml:space="preserve"> </w:t>
      </w:r>
      <w:r>
        <w:t xml:space="preserve">Denies the person's authority;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Notice to limited liability company.</w:t>
        <w:t xml:space="preserve"> </w:t>
      </w:r>
      <w:r>
        <w:t xml:space="preserve"> </w:t>
      </w:r>
      <w:r>
        <w:t xml:space="preserve">States that the person has furnished the limited liability company with a copy of the statement of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§1543. Statement of denial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§1543. Statement of denial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§1543. STATEMENT OF DENIAL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