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w:t>
        <w:t xml:space="preserve">.  </w:t>
      </w:r>
      <w:r>
        <w:rPr>
          <w:b/>
        </w:rPr>
        <w:t xml:space="preserve">Local match</w:t>
      </w:r>
    </w:p>
    <w:p>
      <w:pPr>
        <w:jc w:val="both"/>
        <w:spacing w:before="100" w:after="100"/>
        <w:ind w:start="360"/>
        <w:ind w:firstLine="360"/>
      </w:pPr>
      <w:r>
        <w:rPr/>
      </w:r>
      <w:r>
        <w:rPr/>
      </w:r>
      <w:r>
        <w:t xml:space="preserve">The department may not require an eligible applicant to provide matching funds to be eligible for a cooperative services grant and may not give preference or priority to an eligible applicant whose proposal provides matching funds.</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100"/>
        <w:ind w:start="360"/>
        <w:ind w:firstLine="360"/>
      </w:pPr>
      <w:r>
        <w:rPr/>
      </w:r>
      <w:r>
        <w:rPr/>
      </w:r>
      <w:r>
        <w:t xml:space="preserve">The department may require an eligible applicant to provide matching funds for a capital grant if suggested by the review panel during consultation required under </w:t>
      </w:r>
      <w:r>
        <w:t>section 6208,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313, §5 (NEW).]</w:t>
      </w:r>
    </w:p>
    <w:p>
      <w:pPr>
        <w:jc w:val="both"/>
        <w:spacing w:before="100" w:after="100"/>
        <w:ind w:start="360"/>
        <w:ind w:firstLine="360"/>
      </w:pPr>
      <w:r>
        <w:rPr/>
      </w:r>
      <w:r>
        <w:rPr/>
      </w:r>
      <w:r>
        <w:t xml:space="preserve">The department shall require an eligible applicant to provide matching funds for a planning grant in an amount not less than the total grant award requested.</w:t>
      </w:r>
      <w:r>
        <w:t xml:space="preserve">  </w:t>
      </w:r>
      <w:r xmlns:wp="http://schemas.openxmlformats.org/drawingml/2010/wordprocessingDrawing" xmlns:w15="http://schemas.microsoft.com/office/word/2012/wordml">
        <w:rPr>
          <w:rFonts w:ascii="Arial" w:hAnsi="Arial" w:cs="Arial"/>
          <w:sz w:val="22"/>
          <w:szCs w:val="22"/>
        </w:rPr>
        <w:t xml:space="preserve">[PL 2007, c. 662,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2007, c. 662, §5 (AMD). PL 2017, c. 313,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§6206. Local match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 Local match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§6206. LOCAL MATCH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