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2965</w:t>
        <w:t xml:space="preserve">.  </w:t>
      </w:r>
      <w:r>
        <w:rPr>
          <w:b/>
        </w:rPr>
        <w:t xml:space="preserve">Neglect of duty by fence viewers</w:t>
      </w:r>
    </w:p>
    <w:p>
      <w:pPr>
        <w:jc w:val="both"/>
        <w:spacing w:before="100" w:after="100"/>
        <w:ind w:start="360"/>
        <w:ind w:firstLine="360"/>
      </w:pPr>
      <w:r>
        <w:rPr/>
      </w:r>
      <w:r>
        <w:rPr/>
      </w:r>
      <w:r>
        <w:t xml:space="preserve">Any fence viewer who, when requested, unreasonably neglects to view any fence or to perform any other duties required of the fence viewer forfeits $3 to any person suing therefor within 40 days after such neglect and is liable for all damages to the party injured.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§2965. Neglect of duty by fence viewers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§2965. Neglect of duty by fence viewers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§2965. NEGLECT OF DUTY BY FENCE VIEWERS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