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1993, c. 387, §A1 (AMD). PL 1997, c. 651, §1 (AMD). PL 2007, c. 137,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§805. Return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Return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§805. RETURN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