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Creation</w:t>
      </w:r>
    </w:p>
    <w:p>
      <w:pPr>
        <w:jc w:val="both"/>
        <w:spacing w:before="100" w:after="100"/>
        <w:ind w:start="360"/>
        <w:ind w:firstLine="360"/>
      </w:pPr>
      <w:r>
        <w:rPr/>
      </w:r>
      <w:r>
        <w:rPr/>
      </w:r>
      <w:r>
        <w:t xml:space="preserve">Whenever the Legislature delegates to a committee the power to administer oaths, issue subpoenas and take depositions in connection with any study or investigation, such committee shall automatically become an investigating committee for the purpose of such study or investigation and shall be subject to the provisions of this chapter, whether or not such power is utilized by the committee in the course of such study or investigation.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 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§411. 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