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Work-restricted license</w:t>
      </w:r>
    </w:p>
    <w:p>
      <w:pPr>
        <w:jc w:val="both"/>
        <w:spacing w:before="100" w:after="100"/>
        <w:ind w:start="360"/>
        <w:ind w:firstLine="360"/>
      </w:pPr>
      <w:r>
        <w:rPr>
          <w:b/>
        </w:rPr>
        <w:t>1</w:t>
        <w:t xml:space="preserve">.  </w:t>
      </w:r>
      <w:r>
        <w:rPr>
          <w:b/>
        </w:rPr>
        <w:t xml:space="preserve">Administrative suspension; work-restricted license.</w:t>
        <w:t xml:space="preserve"> </w:t>
      </w:r>
      <w:r>
        <w:t xml:space="preserve"> </w:t>
      </w:r>
      <w:r>
        <w:t xml:space="preserve">On receipt of a petition for a work-restricted license from a person under suspension pursuant to </w:t>
      </w:r>
      <w:r>
        <w:t>section 2453</w:t>
      </w:r>
      <w:r>
        <w:t xml:space="preserve">, </w:t>
      </w:r>
      <w:r>
        <w:t>section 2453‑A</w:t>
      </w:r>
      <w:r>
        <w:t xml:space="preserve"> or </w:t>
      </w:r>
      <w:r>
        <w:t>section 2472, subsection 3, paragraph B</w:t>
      </w:r>
      <w:r>
        <w:t xml:space="preserve"> or </w:t>
      </w:r>
      <w:r>
        <w:t>C</w:t>
      </w:r>
      <w:r>
        <w:t xml:space="preserve"> for a first offense, the Secretary of State may stay a suspension during the statutory suspension period and issue a work-restricted license, if the petitioner shows by clear and convincing evidence that:</w:t>
      </w:r>
    </w:p>
    <w:p>
      <w:pPr>
        <w:jc w:val="both"/>
        <w:spacing w:before="100" w:after="0"/>
        <w:ind w:start="720"/>
      </w:pPr>
      <w:r>
        <w:rPr/>
        <w:t>A</w:t>
        <w:t xml:space="preserve">.  </w:t>
      </w:r>
      <w:r>
        <w:rPr/>
      </w:r>
      <w:r>
        <w:t xml:space="preserve">As determined by the Secretary of State, a license is necessary to operate a motor vehicle:</w:t>
      </w:r>
    </w:p>
    <w:p>
      <w:pPr>
        <w:jc w:val="both"/>
        <w:spacing w:before="100" w:after="0"/>
        <w:ind w:start="1080"/>
      </w:pPr>
      <w:r>
        <w:rPr/>
        <w:t>(</w:t>
        <w:t>1</w:t>
        <w:t xml:space="preserve">)  </w:t>
      </w:r>
      <w:r>
        <w:rPr/>
      </w:r>
      <w:r>
        <w:t xml:space="preserve">Between the residence and a place of employment or in the scope of employment, or both; or</w:t>
      </w:r>
    </w:p>
    <w:p>
      <w:pPr>
        <w:jc w:val="both"/>
        <w:spacing w:before="100" w:after="0"/>
        <w:ind w:start="1080"/>
      </w:pPr>
      <w:r>
        <w:rPr/>
        <w:t>(</w:t>
        <w:t>2</w:t>
        <w:t xml:space="preserve">)  </w:t>
      </w:r>
      <w:r>
        <w:rPr/>
      </w:r>
      <w:r>
        <w:t xml:space="preserve">Between the residence and an educational facility attended by the petitioner if the suspension is under </w:t>
      </w:r>
      <w:r>
        <w:t>section 2472, subsection 3, paragraph B</w:t>
      </w:r>
      <w:r>
        <w:t xml:space="preserve"> or </w:t>
      </w:r>
      <w:r>
        <w:t>C</w:t>
      </w:r>
      <w:r>
        <w:t xml:space="preserve"> for a first offense;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w:pPr>
        <w:jc w:val="both"/>
        <w:spacing w:before="100" w:after="0"/>
        <w:ind w:start="720"/>
      </w:pPr>
      <w:r>
        <w:rPr/>
        <w:t>B</w:t>
        <w:t xml:space="preserve">.  </w:t>
      </w:r>
      <w:r>
        <w:rPr/>
      </w:r>
      <w:r>
        <w:t xml:space="preserve">No alternative means of transportation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petitioner has not, within 10 years, been under suspension for an OUI offense or pursuant to </w:t>
      </w:r>
      <w:r>
        <w:t>section 2453</w:t>
      </w:r>
      <w:r>
        <w:t xml:space="preserve"> or </w:t>
      </w:r>
      <w:r>
        <w:t>2453‑A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335,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§12 (AMD).]</w:t>
      </w:r>
    </w:p>
    <w:p>
      <w:pPr>
        <w:jc w:val="both"/>
        <w:spacing w:before="100" w:after="100"/>
        <w:ind w:start="360"/>
        <w:ind w:firstLine="360"/>
      </w:pPr>
      <w:r>
        <w:rPr>
          <w:b/>
        </w:rPr>
        <w:t>2</w:t>
        <w:t xml:space="preserve">.  </w:t>
      </w:r>
      <w:r>
        <w:rPr>
          <w:b/>
        </w:rPr>
        <w:t xml:space="preserve">Suspension.</w:t>
        <w:t xml:space="preserve"> </w:t>
      </w:r>
      <w:r>
        <w:t xml:space="preserve"> </w:t>
      </w:r>
      <w:r>
        <w:t xml:space="preserve">The Secretary of State shall suspend, without preliminary hearing, the work-restricted license of a person who:</w:t>
      </w:r>
    </w:p>
    <w:p>
      <w:pPr>
        <w:jc w:val="both"/>
        <w:spacing w:before="100" w:after="0"/>
        <w:ind w:start="720"/>
      </w:pPr>
      <w:r>
        <w:rPr/>
        <w:t>A</w:t>
        <w:t xml:space="preserve">.  </w:t>
      </w:r>
      <w:r>
        <w:rPr/>
      </w:r>
      <w:r>
        <w:t xml:space="preserve">Is adjudicated or convicted of any violation of the provisions of this Title committed during the period when a work-restricted license has been issued;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Violates any restriction or condition of the license;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Has not completed the alcohol and drug program by the end of the statutory suspension period.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§AAA25 (AMD). PL 1997, c. 737, §21 (AMD). PL 2011, c. 335,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Work-restricted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§2503. WORK-RESTRICTED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