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2452</w:t>
        <w:t xml:space="preserve">.  </w:t>
      </w:r>
      <w:r>
        <w:rPr>
          <w:b/>
        </w:rPr>
        <w:t xml:space="preserve">Suspension or revocation of school bus operator endorsement</w:t>
      </w:r>
    </w:p>
    <w:p>
      <w:pPr>
        <w:jc w:val="both"/>
        <w:spacing w:before="100" w:after="100"/>
        <w:ind w:start="360"/>
        <w:ind w:firstLine="360"/>
      </w:pPr>
      <w:r>
        <w:rPr/>
      </w:r>
      <w:r>
        <w:rPr/>
      </w:r>
      <w:r>
        <w:t xml:space="preserve">The Secretary of State shall: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Permanent revocation.</w:t>
        <w:t xml:space="preserve"> </w:t>
      </w:r>
      <w:r>
        <w:t xml:space="preserve"> </w:t>
      </w:r>
      <w:r>
        <w:t xml:space="preserve">Permanently revoke the school bus operator endorsement of any person convicted of OUI who operated a school bus, private school activity bus or multifunction school activity bus, as defined in </w:t>
      </w:r>
      <w:r>
        <w:t>section 2301</w:t>
      </w:r>
      <w:r>
        <w:t xml:space="preserve">, during the commission of the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§3 (AMD).]</w:t>
      </w:r>
    </w:p>
    <w:p>
      <w:pPr>
        <w:jc w:val="both"/>
        <w:spacing w:before="100" w:after="0"/>
        <w:ind w:start="360"/>
        <w:ind w:firstLine="360"/>
      </w:pPr>
      <w:r>
        <w:rPr>
          <w:b/>
        </w:rPr>
        <w:t>2</w:t>
        <w:t xml:space="preserve">.  </w:t>
      </w:r>
      <w:r>
        <w:rPr>
          <w:b/>
        </w:rPr>
        <w:t xml:space="preserve">Suspend for at least 3 years.</w:t>
        <w:t xml:space="preserve"> </w:t>
      </w:r>
      <w:r>
        <w:t xml:space="preserve"> </w:t>
      </w:r>
      <w:r>
        <w:t xml:space="preserve">Suspend for a period of at least 3 years the school bus operator endorsement of any person convicted of a first OUI violation.  The person whose school bus operator endorsement has been suspended for a first OUI violation may petition the Secretary of State to restore the endorsement after one year of the suspension has been completed.  The petition must include a recommendation from the school superintendent that the endorsement be restored.  The Secretary of State may grant the petition with any conditions, restrictions or terms determined to be in the interest of highway safety;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Suspend for at least 6 years.</w:t>
        <w:t xml:space="preserve"> </w:t>
      </w:r>
      <w:r>
        <w:t xml:space="preserve"> </w:t>
      </w:r>
      <w:r>
        <w:t xml:space="preserve">Suspend for a period of at least 6 years the school bus operator endorsement of any person convicted of a 2nd or subsequent OUI violation within a 10-year period as defined by </w:t>
      </w:r>
      <w:r>
        <w:t>section 2402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§18 (AMD).]</w:t>
      </w:r>
    </w:p>
    <w:p>
      <w:pPr>
        <w:jc w:val="both"/>
        <w:spacing w:before="100" w:after="100"/>
        <w:ind w:start="360"/>
        <w:ind w:firstLine="360"/>
      </w:pPr>
      <w:r>
        <w:rPr/>
      </w:r>
      <w:r>
        <w:rPr/>
      </w:r>
      <w:r>
        <w:t xml:space="preserve">This section applies to offenses that occur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§AAA18 (AMD). PL 2013, c. 484,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§2452. Suspension or revocation of school bus operator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§2452. Suspension or revocation of school bus operator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§2452. SUSPENSION OR REVOCATION OF SCHOOL BUS OPERATOR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