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2087</w:t>
        <w:t xml:space="preserve">.  </w:t>
      </w:r>
      <w:r>
        <w:rPr>
          <w:b/>
        </w:rPr>
        <w:t xml:space="preserve">Transporting dogs in open vehicle regulated</w:t>
      </w:r>
    </w:p>
    <w:p>
      <w:pPr>
        <w:jc w:val="both"/>
        <w:spacing w:before="100" w:after="100"/>
        <w:ind w:start="360"/>
      </w:pPr>
      <w:r>
        <w:rPr>
          <w:b/>
        </w:rPr>
        <w:t>(REALLOCATED FROM TITLE 29-A, SECTION 2085)</w:t>
      </w:r>
    </w:p>
    <w:p>
      <w:pPr>
        <w:jc w:val="both"/>
        <w:spacing w:before="100" w:after="100"/>
        <w:ind w:start="360"/>
        <w:ind w:firstLine="360"/>
      </w:pPr>
      <w:r>
        <w:rPr/>
      </w:r>
      <w:r>
        <w:rPr/>
      </w:r>
      <w:r>
        <w:t xml:space="preserve">Transporting dogs in an open vehicle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"open vehicle" means a motor vehicle with a portion of the vehicle not enclosed by a top and windows or sides. "Open vehicle" includes, but is not limited to, pickup trucks and convertibles.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w:pPr>
        <w:jc w:val="both"/>
        <w:spacing w:before="100" w:after="0"/>
        <w:ind w:start="360"/>
        <w:ind w:firstLine="360"/>
      </w:pPr>
      <w:r>
        <w:rPr>
          <w:b/>
        </w:rPr>
        <w:t>2</w:t>
        <w:t xml:space="preserve">.  </w:t>
      </w:r>
      <w:r>
        <w:rPr>
          <w:b/>
        </w:rPr>
        <w:t xml:space="preserve">Restrictions.</w:t>
        <w:t xml:space="preserve"> </w:t>
      </w:r>
      <w:r>
        <w:t xml:space="preserve"> </w:t>
      </w:r>
      <w:r>
        <w:t xml:space="preserve">A person driving an open vehicle may not transport a dog in the open portion of that vehicle on a public way unless the dog is protected in a manner that prevents the dog from falling or jumping or being thrown from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w:pPr>
        <w:jc w:val="both"/>
        <w:spacing w:before="100" w:after="100"/>
        <w:ind w:start="360"/>
        <w:ind w:firstLine="360"/>
      </w:pPr>
      <w:r>
        <w:rPr>
          <w:b/>
        </w:rPr>
        <w:t>3</w:t>
        <w:t xml:space="preserve">.  </w:t>
      </w:r>
      <w:r>
        <w:rPr>
          <w:b/>
        </w:rPr>
        <w:t xml:space="preserve">Exceptions.</w:t>
        <w:t xml:space="preserve"> </w:t>
      </w:r>
      <w:r>
        <w:t xml:space="preserve"> </w:t>
      </w:r>
      <w:r>
        <w:t xml:space="preserve">Notwithstanding </w:t>
      </w:r>
      <w:r>
        <w:t>subsection 2</w:t>
      </w:r>
      <w:r>
        <w:t xml:space="preserve">, this section does not apply to:</w:t>
      </w:r>
    </w:p>
    <w:p>
      <w:pPr>
        <w:jc w:val="both"/>
        <w:spacing w:before="100" w:after="0"/>
        <w:ind w:start="720"/>
      </w:pPr>
      <w:r>
        <w:rPr/>
        <w:t>A</w:t>
        <w:t xml:space="preserve">.  </w:t>
      </w:r>
      <w:r>
        <w:rPr/>
      </w:r>
      <w:r>
        <w:t xml:space="preserve">A dog being transported by a farmer or a farm employee who is engaged in agricultural activities requiring the services of a dog; or</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w:pPr>
        <w:jc w:val="both"/>
        <w:spacing w:before="100" w:after="0"/>
        <w:ind w:start="720"/>
      </w:pPr>
      <w:r>
        <w:rPr/>
        <w:t>B</w:t>
        <w:t xml:space="preserve">.  </w:t>
      </w:r>
      <w:r>
        <w:rPr/>
      </w:r>
      <w:r>
        <w:t xml:space="preserve">A hunting dog at a hunting site or being transported between hunting sites by a licensed hunter who is in possession of all applicable licenses and permits for the species being pursued during the legal season for that activity.</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§2087. Transporting dogs in open vehicle regulated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§2087. Transporting dogs in open vehicle regulated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§2087. TRANSPORTING DOGS IN OPEN VEHICLE REGULATED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