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Contents of license</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A license must state, at a minimum, the name, date of birth, place of residence or mailing address if different from the residence, of the licensee and the permanent number assigned to that licensee.  A name displayed on a license must be as the name appears on a birth certificate or a court order or as the result of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§24 (AMD).]</w:t>
      </w:r>
    </w:p>
    <w:p>
      <w:pPr>
        <w:jc w:val="both"/>
        <w:spacing w:before="100" w:after="100"/>
        <w:ind w:start="360"/>
        <w:ind w:firstLine="360"/>
      </w:pPr>
      <w:r>
        <w:rPr>
          <w:b/>
        </w:rPr>
        <w:t>2</w:t>
        <w:t xml:space="preserve">.  </w:t>
      </w:r>
      <w:r>
        <w:rPr>
          <w:b/>
        </w:rPr>
        <w:t xml:space="preserve">Photograph or digital image.</w:t>
        <w:t xml:space="preserve"> </w:t>
      </w:r>
      <w:r>
        <w:t xml:space="preserve"> </w:t>
      </w:r>
      <w:r>
        <w:t xml:space="preserve">A license, except for a temporary license, must bear a full-face photograph or digital image of the licensee.   The following are exempt from the photographic or digital image requirement: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434, §19 (RP); PL 2003, c. 434, §37 (AFF).]</w:t>
      </w:r>
    </w:p>
    <w:p>
      <w:pPr>
        <w:jc w:val="both"/>
        <w:spacing w:before="100" w:after="0"/>
        <w:ind w:start="720"/>
      </w:pPr>
      <w:r>
        <w:rPr/>
        <w:t>B</w:t>
        <w:t xml:space="preserve">.  </w:t>
      </w:r>
      <w:r>
        <w:rPr/>
      </w:r>
      <w:r>
        <w:t xml:space="preserve">A person in active military service stationed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Another person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§25 (AMD).]</w:t>
      </w:r>
    </w:p>
    <w:p>
      <w:pPr>
        <w:jc w:val="both"/>
        <w:spacing w:before="100" w:after="0"/>
        <w:ind w:start="360"/>
        <w:ind w:firstLine="360"/>
      </w:pPr>
      <w:r>
        <w:rPr>
          <w:b/>
        </w:rPr>
        <w:t>3</w:t>
        <w:t xml:space="preserve">.  </w:t>
      </w:r>
      <w:r>
        <w:rPr>
          <w:b/>
        </w:rPr>
        <w:t xml:space="preserve">Signature.</w:t>
        <w:t xml:space="preserve"> </w:t>
      </w:r>
      <w:r>
        <w:t xml:space="preserve"> </w:t>
      </w:r>
      <w:r>
        <w:t xml:space="preserve">A licensee's signature must appear in the place designated.  The signature must be the same as the name displayed on the license.  A license is not valid until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§14 (AMD).]</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§20 (RP); PL 2003, c. 434, §37 (AFF).]</w:t>
      </w:r>
    </w:p>
    <w:p>
      <w:pPr>
        <w:jc w:val="both"/>
        <w:spacing w:before="100" w:after="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§23 (RP).]</w:t>
      </w:r>
    </w:p>
    <w:p>
      <w:pPr>
        <w:jc w:val="both"/>
        <w:spacing w:before="100" w:after="0"/>
        <w:ind w:start="360"/>
        <w:ind w:firstLine="360"/>
      </w:pPr>
      <w:r>
        <w:rPr>
          <w:b/>
        </w:rPr>
        <w:t>6</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license are confidential and may be distributed only for use by a law enforcement agency in carrying out its functions or as otherwise authorized by rule adopted pursuant to </w:t>
      </w:r>
      <w:r>
        <w:t>section 256</w:t>
      </w:r>
      <w:r>
        <w:t xml:space="preserve">.  The Secretary of State may store, record and retain digital images and digitized signatures used only for the purpose of producing a license.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§26 (AMD).]</w:t>
      </w:r>
    </w:p>
    <w:p>
      <w:pPr>
        <w:jc w:val="both"/>
        <w:spacing w:before="100" w:after="0"/>
        <w:ind w:start="360"/>
        <w:ind w:firstLine="360"/>
      </w:pPr>
      <w:r>
        <w:rPr>
          <w:b/>
        </w:rPr>
        <w:t>7</w:t>
        <w:t xml:space="preserve">.  </w:t>
      </w:r>
      <w:r>
        <w:rPr>
          <w:b/>
        </w:rPr>
        <w:t xml:space="preserve">Graphic design.</w:t>
        <w:t xml:space="preserve"> </w:t>
      </w:r>
      <w:r>
        <w:t xml:space="preserve"> </w:t>
      </w:r>
      <w:r>
        <w:t xml:space="preserve">The graphic design used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0"/>
        <w:ind w:start="360"/>
        <w:ind w:firstLine="360"/>
      </w:pPr>
      <w:r>
        <w:rPr>
          <w:b/>
        </w:rPr>
        <w:t>8</w:t>
        <w:t xml:space="preserve">.  </w:t>
      </w:r>
      <w:r>
        <w:rPr>
          <w:b/>
        </w:rPr>
        <w:t xml:space="preserve">Security components.</w:t>
        <w:t xml:space="preserve"> </w:t>
      </w:r>
      <w:r>
        <w:t xml:space="preserve"> </w:t>
      </w:r>
      <w:r>
        <w:t xml:space="preserve">The security components contained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100"/>
        <w:ind w:start="360"/>
        <w:ind w:firstLine="360"/>
      </w:pPr>
      <w:r>
        <w:rPr>
          <w:b/>
        </w:rPr>
        <w:t>9</w:t>
        <w:t xml:space="preserve">.  </w:t>
      </w:r>
      <w:r>
        <w:rPr>
          <w:b/>
        </w:rPr>
        <w:t xml:space="preserve">Use of biometric technology.</w:t>
        <w:t xml:space="preserve"> </w:t>
      </w:r>
      <w:r>
        <w:t xml:space="preserve"> </w:t>
      </w:r>
      <w:r>
        <w:t xml:space="preserve">The Secretary of State may use biometric technology, including, but not limited to, retinal scanning, facial recognition or fingerprint technology, to produce a license or nondriver identification card and may use facial recognition technology to search its image records to provide information, including digital images, to law enforcement agencies only to aid in emergency circumstances involving an immediate threat to the life of a person or pursuant to rules adopted under this subsection.  A person, agency or entity other than the Secretary of State may not use biometric technology to search the Secretary of State's image records.</w:t>
      </w:r>
    </w:p>
    <w:p>
      <w:pPr>
        <w:jc w:val="both"/>
        <w:spacing w:before="100" w:after="0"/>
        <w:ind w:start="360"/>
      </w:pPr>
      <w:r>
        <w:rPr/>
      </w:r>
      <w:r>
        <w:rPr/>
      </w:r>
      <w:r>
        <w:t xml:space="preserve">The Secretary of State may adopt rules establishing additional circumstances in which it will provide information, including digital images, produced by searching its records using facial recognition technology to law enforcement agencies.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§B15 (AMD). PL 1995, c. 482, §A24 (AMD). PL 1995, c. 645, §A14 (AMD). PL 1997, c. 437, §§33-35 (AMD). PL 1999, c. 470, §§23,24 (AMD). PL 2003, c. 434, §§19,20 (AMD). PL 2003, c. 434, §37 (AFF). PL 2011, c. 149, §§5, 6 (AMD). PL 2017, c. 27, §3 (AMD). PL 2017, c. 27, §10 (AFF). PL 2017, c. 229, §§25, 26 (AMD). PL 2019, c. 634,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§1401. Contents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Contents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§1401. CONTENTS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