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Rules governing lights on vehicles</w:t>
      </w:r>
    </w:p>
    <w:p>
      <w:pPr>
        <w:jc w:val="both"/>
        <w:spacing w:before="100" w:after="100"/>
        <w:ind w:start="360"/>
        <w:ind w:firstLine="360"/>
      </w:pPr>
      <w:r>
        <w:rPr/>
      </w:r>
      <w:r>
        <w:rPr/>
      </w:r>
      <w:r>
        <w:t xml:space="preserve">The Chief of the State Police may adopt rules governing the adjustment, use and operation of lights on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 Rules governing lights on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Rules governing lights on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§1910. RULES GOVERNING LIGHTS ON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