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Exemptions</w:t>
      </w:r>
    </w:p>
    <w:p>
      <w:pPr>
        <w:jc w:val="both"/>
        <w:spacing w:before="100" w:after="100"/>
        <w:ind w:start="360"/>
        <w:ind w:firstLine="360"/>
      </w:pPr>
      <w:r>
        <w:rPr/>
      </w:r>
      <w:r>
        <w:rPr/>
      </w:r>
      <w:r>
        <w:t xml:space="preserve">The following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Financial institutions.</w:t>
        <w:t xml:space="preserve"> </w:t>
      </w:r>
      <w:r>
        <w:t xml:space="preserve"> </w:t>
      </w:r>
      <w:r>
        <w:t xml:space="preserve">A financial institution, as defined in </w:t>
      </w:r>
      <w:r>
        <w:t>Title 9‑B, section 131, subsections 17</w:t>
      </w:r>
      <w:r>
        <w:t xml:space="preserve"> and </w:t>
      </w:r>
      <w:r>
        <w:t>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Insurance companies.</w:t>
        <w:t xml:space="preserve"> </w:t>
      </w:r>
      <w:r>
        <w:t xml:space="preserve"> </w:t>
      </w:r>
      <w:r>
        <w:t xml:space="preserve">An insurance company licensed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Persons performing repairs to own vehicles.</w:t>
        <w:t xml:space="preserve"> </w:t>
      </w:r>
      <w:r>
        <w:t xml:space="preserve"> </w:t>
      </w:r>
      <w:r>
        <w:t xml:space="preserve">A person performing repairs to a vehicle registered in that person's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Certain retail businesses.</w:t>
        <w:t xml:space="preserve"> </w:t>
      </w:r>
      <w:r>
        <w:t xml:space="preserve"> </w:t>
      </w:r>
      <w:r>
        <w:t xml:space="preserve">A retail business that primarily sells new or rebuilt auto parts and does not buy salvage vehicles to dismantle for inventory;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Towing businesses.</w:t>
        <w:t xml:space="preserve"> </w:t>
      </w:r>
      <w:r>
        <w:t xml:space="preserve"> </w:t>
      </w:r>
      <w:r>
        <w:t xml:space="preserve">A towing business or garage that tows accident-damaged vehicles and stores them while awaiting disposition or that acquires vehicles pursuant to </w:t>
      </w:r>
      <w:r>
        <w:t>chapter 15, subchapter III</w:t>
      </w:r>
      <w:r>
        <w:t xml:space="preserve">, if the vehicles are disposed of through sale or transfer immediately upon gaining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