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department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department a separate license to operate a cultivation facility and otherwise meets all applicable requirements under this chapter and under the rules adopted pursuant to this chapter concerning the operation of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department shall adopt rules governing the use of a shared facility by a products manufacturing facility licensee that is also a registered caregiver or a registered dispensary, including, but not limited to, requirements for the maintenance of a log or other record relating to the use of the shared facility space, shared equipment and shared supplies or products to ensure compliance with the requirements of this chapter and the rules adopted pursuant to this chapter and the requirements of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department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department written approval to engage in cannabis extraction using a solvent or other chemical or chemical process that is not and does not involve an inherently hazardous substance and that is not listed by the department by rule as approved for use in cannabis extraction.</w:t>
      </w:r>
    </w:p>
    <w:p>
      <w:pPr>
        <w:jc w:val="both"/>
        <w:spacing w:before="100" w:after="0"/>
        <w:ind w:start="720"/>
      </w:pPr>
      <w:r>
        <w:rPr/>
      </w:r>
      <w:r>
        <w:rPr/>
      </w:r>
      <w:r>
        <w:t xml:space="preserve">The department shall adopt by rule a list of those solvents or other chemicals or chemical processes that are not and do not contain an inherently hazardous substance that the department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department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department approves in writing the proposed cannabis extraction method.</w:t>
      </w:r>
    </w:p>
    <w:p>
      <w:pPr>
        <w:jc w:val="both"/>
        <w:spacing w:before="100" w:after="0"/>
        <w:ind w:start="720"/>
      </w:pPr>
      <w:r>
        <w:rPr/>
      </w:r>
      <w:r>
        <w:rPr/>
      </w:r>
      <w:r>
        <w:t xml:space="preserve">The department,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Commercial kitchen license.</w:t>
        <w:t xml:space="preserve"> </w:t>
      </w:r>
      <w:r>
        <w:t xml:space="preserve"> </w:t>
      </w:r>
      <w:r>
        <w:t xml:space="preserve">A products manufacturing facility licensee must obtain a commercial kitchen license for any area within the licensed premises of the products manufacturing facility in which adult use cannabis and adult use cannabis products are manufactured and for which the department requires a products manufacturing facility licensee to obtain a commercial kitchen license.  The department shall adopt rules requiring certain areas within the licensed premises of a products manufacturing facility to be licensed as commercial kitchens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department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Operation of products manufacturing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Operation of products manufacturing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§502. OPERATION OF PRODUCTS MANUFACTURING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